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1170"/>
        <w:gridCol w:w="3420"/>
        <w:gridCol w:w="2430"/>
        <w:gridCol w:w="180"/>
        <w:gridCol w:w="1260"/>
        <w:gridCol w:w="810"/>
        <w:gridCol w:w="803"/>
      </w:tblGrid>
      <w:tr w:rsidR="00C155E2" w:rsidRPr="00880351" w:rsidTr="00CA1D98">
        <w:trPr>
          <w:trHeight w:hRule="exact" w:val="576"/>
        </w:trPr>
        <w:tc>
          <w:tcPr>
            <w:tcW w:w="189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155E2" w:rsidRPr="00880351" w:rsidRDefault="00CA1D98" w:rsidP="00CA1D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45C9A00" wp14:editId="0F8CB105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-241300</wp:posOffset>
                  </wp:positionV>
                  <wp:extent cx="800238" cy="12954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238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</w:tcBorders>
            <w:vAlign w:val="center"/>
          </w:tcPr>
          <w:p w:rsidR="00C155E2" w:rsidRDefault="00C155E2" w:rsidP="0088035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Domestic Violence</w:t>
            </w:r>
          </w:p>
          <w:p w:rsidR="00C155E2" w:rsidRPr="00880351" w:rsidRDefault="00C155E2" w:rsidP="0088035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80351">
              <w:rPr>
                <w:rFonts w:ascii="Arial" w:hAnsi="Arial" w:cs="Arial"/>
                <w:b/>
                <w:sz w:val="28"/>
                <w:szCs w:val="28"/>
              </w:rPr>
              <w:t>Prevention Account</w:t>
            </w:r>
          </w:p>
          <w:p w:rsidR="00C155E2" w:rsidRPr="00880351" w:rsidRDefault="00C155E2" w:rsidP="008803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351">
              <w:rPr>
                <w:rFonts w:ascii="Arial" w:hAnsi="Arial" w:cs="Arial"/>
                <w:sz w:val="20"/>
                <w:szCs w:val="20"/>
              </w:rPr>
              <w:t>RCW 36.18.016(2)(b)</w:t>
            </w:r>
          </w:p>
        </w:tc>
        <w:tc>
          <w:tcPr>
            <w:tcW w:w="3870" w:type="dxa"/>
            <w:gridSpan w:val="3"/>
          </w:tcPr>
          <w:p w:rsidR="00C155E2" w:rsidRPr="00880351" w:rsidRDefault="00C155E2" w:rsidP="0088035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880351">
              <w:rPr>
                <w:rFonts w:ascii="Arial" w:hAnsi="Arial" w:cs="Arial"/>
                <w:sz w:val="16"/>
                <w:szCs w:val="16"/>
              </w:rPr>
              <w:t>COUNTY</w:t>
            </w:r>
          </w:p>
          <w:p w:rsidR="00C155E2" w:rsidRPr="00880351" w:rsidRDefault="00C155E2" w:rsidP="00880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613" w:type="dxa"/>
            <w:gridSpan w:val="2"/>
          </w:tcPr>
          <w:p w:rsidR="00C155E2" w:rsidRPr="00880351" w:rsidRDefault="00C155E2" w:rsidP="0088035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CALENDAR YEAR</w:t>
            </w:r>
          </w:p>
          <w:p w:rsidR="00C155E2" w:rsidRPr="00880351" w:rsidRDefault="00C155E2" w:rsidP="00880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155E2" w:rsidRPr="00880351" w:rsidTr="00C038EB">
        <w:trPr>
          <w:trHeight w:hRule="exact" w:val="576"/>
        </w:trPr>
        <w:tc>
          <w:tcPr>
            <w:tcW w:w="1890" w:type="dxa"/>
            <w:gridSpan w:val="2"/>
            <w:vMerge/>
            <w:tcBorders>
              <w:left w:val="nil"/>
              <w:right w:val="nil"/>
            </w:tcBorders>
          </w:tcPr>
          <w:p w:rsidR="00C155E2" w:rsidRDefault="00C155E2" w:rsidP="0088035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left w:val="nil"/>
            </w:tcBorders>
          </w:tcPr>
          <w:p w:rsidR="00C155E2" w:rsidRDefault="00C155E2" w:rsidP="0088035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30" w:type="dxa"/>
            <w:tcBorders>
              <w:bottom w:val="single" w:sz="2" w:space="0" w:color="auto"/>
            </w:tcBorders>
          </w:tcPr>
          <w:p w:rsidR="00C155E2" w:rsidRPr="00880351" w:rsidRDefault="00C155E2" w:rsidP="0088035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880351">
              <w:rPr>
                <w:rFonts w:ascii="Arial" w:hAnsi="Arial" w:cs="Arial"/>
                <w:sz w:val="16"/>
                <w:szCs w:val="16"/>
              </w:rPr>
              <w:t>COUNTY</w:t>
            </w:r>
            <w:r>
              <w:rPr>
                <w:rFonts w:ascii="Arial" w:hAnsi="Arial" w:cs="Arial"/>
                <w:sz w:val="16"/>
                <w:szCs w:val="16"/>
              </w:rPr>
              <w:t xml:space="preserve"> CONTACT NAME</w:t>
            </w:r>
          </w:p>
          <w:p w:rsidR="00C155E2" w:rsidRPr="00880351" w:rsidRDefault="00C155E2" w:rsidP="00880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53" w:type="dxa"/>
            <w:gridSpan w:val="4"/>
            <w:tcBorders>
              <w:bottom w:val="single" w:sz="2" w:space="0" w:color="auto"/>
            </w:tcBorders>
          </w:tcPr>
          <w:p w:rsidR="00C155E2" w:rsidRPr="00880351" w:rsidRDefault="00C155E2" w:rsidP="0088035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 (AND AREA CODE)</w:t>
            </w:r>
          </w:p>
          <w:p w:rsidR="00C155E2" w:rsidRPr="00880351" w:rsidRDefault="00C155E2" w:rsidP="00880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155E2" w:rsidRPr="00880351" w:rsidTr="00C155E2">
        <w:trPr>
          <w:trHeight w:hRule="exact" w:val="576"/>
        </w:trPr>
        <w:tc>
          <w:tcPr>
            <w:tcW w:w="1890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</w:tcPr>
          <w:p w:rsidR="00C155E2" w:rsidRDefault="00C155E2" w:rsidP="00C155E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left w:val="nil"/>
              <w:bottom w:val="single" w:sz="12" w:space="0" w:color="auto"/>
            </w:tcBorders>
          </w:tcPr>
          <w:p w:rsidR="00C155E2" w:rsidRDefault="00C155E2" w:rsidP="00C155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83" w:type="dxa"/>
            <w:gridSpan w:val="5"/>
            <w:tcBorders>
              <w:bottom w:val="single" w:sz="2" w:space="0" w:color="auto"/>
            </w:tcBorders>
          </w:tcPr>
          <w:p w:rsidR="00C155E2" w:rsidRPr="00880351" w:rsidRDefault="00C155E2" w:rsidP="00C155E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COUNTY CONTACT EMAIL ADDRESS</w:t>
            </w:r>
          </w:p>
          <w:p w:rsidR="00C155E2" w:rsidRPr="00880351" w:rsidRDefault="00C155E2" w:rsidP="00C15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80351" w:rsidRPr="00880351" w:rsidTr="00CA1D98">
        <w:tc>
          <w:tcPr>
            <w:tcW w:w="107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880351" w:rsidRPr="00742817" w:rsidRDefault="00742817" w:rsidP="002C442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2817">
              <w:rPr>
                <w:rFonts w:ascii="Arial" w:hAnsi="Arial" w:cs="Arial"/>
                <w:b/>
                <w:sz w:val="20"/>
                <w:szCs w:val="20"/>
              </w:rPr>
              <w:t xml:space="preserve">This form must be submitted </w:t>
            </w:r>
            <w:r w:rsidR="002C4423">
              <w:rPr>
                <w:rFonts w:ascii="Arial" w:hAnsi="Arial" w:cs="Arial"/>
                <w:b/>
                <w:sz w:val="20"/>
                <w:szCs w:val="20"/>
              </w:rPr>
              <w:t xml:space="preserve">annually </w:t>
            </w:r>
            <w:r w:rsidRPr="00742817">
              <w:rPr>
                <w:rFonts w:ascii="Arial" w:hAnsi="Arial" w:cs="Arial"/>
                <w:b/>
                <w:sz w:val="20"/>
                <w:szCs w:val="20"/>
              </w:rPr>
              <w:t>on or before</w:t>
            </w:r>
            <w:r w:rsidR="002C4423">
              <w:rPr>
                <w:rFonts w:ascii="Arial" w:hAnsi="Arial" w:cs="Arial"/>
                <w:b/>
                <w:sz w:val="20"/>
                <w:szCs w:val="20"/>
              </w:rPr>
              <w:t xml:space="preserve"> January 31</w:t>
            </w:r>
            <w:r w:rsidR="002C4423" w:rsidRPr="002C442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="002C4423">
              <w:rPr>
                <w:rFonts w:ascii="Arial" w:hAnsi="Arial" w:cs="Arial"/>
                <w:b/>
                <w:sz w:val="20"/>
                <w:szCs w:val="20"/>
              </w:rPr>
              <w:t xml:space="preserve"> following the end of the calendar year</w:t>
            </w:r>
            <w:r w:rsidRPr="0074281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880351" w:rsidRPr="00880351" w:rsidTr="002C4423">
        <w:tc>
          <w:tcPr>
            <w:tcW w:w="10793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80351" w:rsidRPr="00742817" w:rsidRDefault="00742817" w:rsidP="00742817">
            <w:pPr>
              <w:tabs>
                <w:tab w:val="left" w:pos="7175"/>
                <w:tab w:val="left" w:pos="7535"/>
                <w:tab w:val="right" w:pos="10055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42817">
              <w:rPr>
                <w:rFonts w:ascii="Arial" w:hAnsi="Arial" w:cs="Arial"/>
                <w:b/>
                <w:sz w:val="20"/>
                <w:szCs w:val="20"/>
              </w:rPr>
              <w:t>Total revenue collected pursuant to RCW 36.18.016(2)(b):</w:t>
            </w:r>
          </w:p>
          <w:p w:rsidR="00742817" w:rsidRDefault="00742817" w:rsidP="00742817">
            <w:pPr>
              <w:tabs>
                <w:tab w:val="left" w:pos="7175"/>
                <w:tab w:val="left" w:pos="7535"/>
                <w:tab w:val="right" w:pos="10055"/>
              </w:tabs>
              <w:spacing w:before="120" w:after="120"/>
              <w:ind w:left="695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revenue transmitted to state treasury</w:t>
            </w:r>
            <w:r w:rsidR="002C4423">
              <w:rPr>
                <w:rFonts w:ascii="Arial" w:hAnsi="Arial" w:cs="Arial"/>
                <w:sz w:val="20"/>
                <w:szCs w:val="20"/>
              </w:rPr>
              <w:t xml:space="preserve"> for the calendar year</w:t>
            </w:r>
            <w:r>
              <w:rPr>
                <w:rFonts w:ascii="Arial" w:hAnsi="Arial" w:cs="Arial"/>
                <w:sz w:val="20"/>
                <w:szCs w:val="20"/>
              </w:rPr>
              <w:tab/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428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8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7428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7428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7428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742817" w:rsidRDefault="00742817" w:rsidP="00742817">
            <w:pPr>
              <w:tabs>
                <w:tab w:val="left" w:pos="7175"/>
                <w:tab w:val="left" w:pos="7535"/>
                <w:tab w:val="right" w:pos="10055"/>
              </w:tabs>
              <w:spacing w:before="120" w:after="120"/>
              <w:ind w:left="695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revenue retained by county</w:t>
            </w:r>
            <w:r w:rsidR="002C4423">
              <w:rPr>
                <w:rFonts w:ascii="Arial" w:hAnsi="Arial" w:cs="Arial"/>
                <w:sz w:val="20"/>
                <w:szCs w:val="20"/>
              </w:rPr>
              <w:t xml:space="preserve"> for the calendar year</w:t>
            </w:r>
            <w:r>
              <w:rPr>
                <w:rFonts w:ascii="Arial" w:hAnsi="Arial" w:cs="Arial"/>
                <w:sz w:val="20"/>
                <w:szCs w:val="20"/>
              </w:rPr>
              <w:tab/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428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8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7428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7428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7428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742817" w:rsidRDefault="00742817" w:rsidP="00742817">
            <w:pPr>
              <w:tabs>
                <w:tab w:val="left" w:pos="7175"/>
                <w:tab w:val="left" w:pos="7535"/>
                <w:tab w:val="right" w:pos="10055"/>
              </w:tabs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6C4DE5" w:rsidRPr="00742817" w:rsidRDefault="00742817" w:rsidP="002C4423">
            <w:pPr>
              <w:tabs>
                <w:tab w:val="left" w:pos="7175"/>
                <w:tab w:val="left" w:pos="7535"/>
                <w:tab w:val="right" w:pos="10055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42817">
              <w:rPr>
                <w:rFonts w:ascii="Arial" w:hAnsi="Arial" w:cs="Arial"/>
                <w:b/>
                <w:sz w:val="20"/>
                <w:szCs w:val="20"/>
              </w:rPr>
              <w:t xml:space="preserve">Total revenue disbursed by county to community-based domestic violence services </w:t>
            </w:r>
            <w:r w:rsidR="002C4423">
              <w:rPr>
                <w:rFonts w:ascii="Arial" w:hAnsi="Arial" w:cs="Arial"/>
                <w:b/>
                <w:sz w:val="20"/>
                <w:szCs w:val="20"/>
              </w:rPr>
              <w:t>for the</w:t>
            </w:r>
            <w:r w:rsidRPr="00742817">
              <w:rPr>
                <w:rFonts w:ascii="Arial" w:hAnsi="Arial" w:cs="Arial"/>
                <w:b/>
                <w:sz w:val="20"/>
                <w:szCs w:val="20"/>
              </w:rPr>
              <w:t xml:space="preserve"> calendar year:</w:t>
            </w:r>
          </w:p>
        </w:tc>
      </w:tr>
      <w:tr w:rsidR="002C4423" w:rsidRPr="00880351" w:rsidTr="002C4423">
        <w:trPr>
          <w:trHeight w:hRule="exact" w:val="644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</w:tcBorders>
          </w:tcPr>
          <w:p w:rsidR="002C4423" w:rsidRPr="00880351" w:rsidRDefault="002C4423" w:rsidP="008803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4"/>
            <w:tcBorders>
              <w:top w:val="single" w:sz="2" w:space="0" w:color="auto"/>
            </w:tcBorders>
            <w:vAlign w:val="center"/>
          </w:tcPr>
          <w:p w:rsidR="002C4423" w:rsidRPr="006C4DE5" w:rsidRDefault="002C4423" w:rsidP="00332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COMMUNITY-BASED DOMESTIC VIOLENCE SERVICE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</w:tcBorders>
            <w:vAlign w:val="center"/>
          </w:tcPr>
          <w:p w:rsidR="002C4423" w:rsidRPr="006C4DE5" w:rsidRDefault="002C4423" w:rsidP="00332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AMOUNT DISBURSED FOR THE CALENDAR YEAR</w:t>
            </w:r>
          </w:p>
        </w:tc>
        <w:tc>
          <w:tcPr>
            <w:tcW w:w="803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2C4423" w:rsidRPr="006C4DE5" w:rsidRDefault="002C4423" w:rsidP="00332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423" w:rsidRPr="00880351" w:rsidTr="002C4423">
        <w:trPr>
          <w:trHeight w:hRule="exact" w:val="720"/>
        </w:trPr>
        <w:tc>
          <w:tcPr>
            <w:tcW w:w="720" w:type="dxa"/>
            <w:vMerge/>
            <w:tcBorders>
              <w:top w:val="nil"/>
              <w:left w:val="nil"/>
              <w:bottom w:val="nil"/>
            </w:tcBorders>
          </w:tcPr>
          <w:p w:rsidR="002C4423" w:rsidRPr="00880351" w:rsidRDefault="002C4423" w:rsidP="008803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4"/>
          </w:tcPr>
          <w:p w:rsidR="002C4423" w:rsidRPr="00880351" w:rsidRDefault="002C4423" w:rsidP="004D390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  <w:gridSpan w:val="2"/>
          </w:tcPr>
          <w:p w:rsidR="002C4423" w:rsidRPr="00880351" w:rsidRDefault="002C4423" w:rsidP="004D390E">
            <w:pPr>
              <w:tabs>
                <w:tab w:val="right" w:pos="157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03" w:type="dxa"/>
            <w:vMerge/>
            <w:tcBorders>
              <w:bottom w:val="nil"/>
              <w:right w:val="nil"/>
            </w:tcBorders>
          </w:tcPr>
          <w:p w:rsidR="002C4423" w:rsidRPr="00880351" w:rsidRDefault="002C4423" w:rsidP="004D390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423" w:rsidRPr="00880351" w:rsidTr="002C4423">
        <w:trPr>
          <w:trHeight w:hRule="exact" w:val="720"/>
        </w:trPr>
        <w:tc>
          <w:tcPr>
            <w:tcW w:w="720" w:type="dxa"/>
            <w:vMerge/>
            <w:tcBorders>
              <w:top w:val="nil"/>
              <w:left w:val="nil"/>
              <w:bottom w:val="nil"/>
            </w:tcBorders>
          </w:tcPr>
          <w:p w:rsidR="002C4423" w:rsidRPr="00880351" w:rsidRDefault="002C4423" w:rsidP="00332F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4"/>
          </w:tcPr>
          <w:p w:rsidR="002C4423" w:rsidRPr="00880351" w:rsidRDefault="002C4423" w:rsidP="004D390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  <w:gridSpan w:val="2"/>
          </w:tcPr>
          <w:p w:rsidR="002C4423" w:rsidRPr="00880351" w:rsidRDefault="002C4423" w:rsidP="004D390E">
            <w:pPr>
              <w:tabs>
                <w:tab w:val="right" w:pos="157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03" w:type="dxa"/>
            <w:vMerge/>
            <w:tcBorders>
              <w:bottom w:val="nil"/>
              <w:right w:val="nil"/>
            </w:tcBorders>
          </w:tcPr>
          <w:p w:rsidR="002C4423" w:rsidRPr="00880351" w:rsidRDefault="002C4423" w:rsidP="004D390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423" w:rsidRPr="00880351" w:rsidTr="002C4423">
        <w:trPr>
          <w:trHeight w:hRule="exact" w:val="720"/>
        </w:trPr>
        <w:tc>
          <w:tcPr>
            <w:tcW w:w="720" w:type="dxa"/>
            <w:vMerge/>
            <w:tcBorders>
              <w:top w:val="nil"/>
              <w:left w:val="nil"/>
              <w:bottom w:val="nil"/>
            </w:tcBorders>
          </w:tcPr>
          <w:p w:rsidR="002C4423" w:rsidRPr="00880351" w:rsidRDefault="002C4423" w:rsidP="00332F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4"/>
          </w:tcPr>
          <w:p w:rsidR="002C4423" w:rsidRPr="00880351" w:rsidRDefault="002C4423" w:rsidP="004D390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  <w:gridSpan w:val="2"/>
          </w:tcPr>
          <w:p w:rsidR="002C4423" w:rsidRPr="00880351" w:rsidRDefault="002C4423" w:rsidP="004D390E">
            <w:pPr>
              <w:tabs>
                <w:tab w:val="right" w:pos="157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03" w:type="dxa"/>
            <w:vMerge/>
            <w:tcBorders>
              <w:bottom w:val="nil"/>
              <w:right w:val="nil"/>
            </w:tcBorders>
          </w:tcPr>
          <w:p w:rsidR="002C4423" w:rsidRPr="00880351" w:rsidRDefault="002C4423" w:rsidP="004D390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423" w:rsidRPr="00880351" w:rsidTr="002C4423">
        <w:trPr>
          <w:trHeight w:hRule="exact" w:val="720"/>
        </w:trPr>
        <w:tc>
          <w:tcPr>
            <w:tcW w:w="720" w:type="dxa"/>
            <w:vMerge/>
            <w:tcBorders>
              <w:top w:val="nil"/>
              <w:left w:val="nil"/>
              <w:bottom w:val="nil"/>
            </w:tcBorders>
          </w:tcPr>
          <w:p w:rsidR="002C4423" w:rsidRPr="00880351" w:rsidRDefault="002C4423" w:rsidP="00332F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4"/>
          </w:tcPr>
          <w:p w:rsidR="002C4423" w:rsidRPr="00880351" w:rsidRDefault="002C4423" w:rsidP="004D390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  <w:gridSpan w:val="2"/>
          </w:tcPr>
          <w:p w:rsidR="002C4423" w:rsidRPr="00880351" w:rsidRDefault="002C4423" w:rsidP="004D390E">
            <w:pPr>
              <w:tabs>
                <w:tab w:val="right" w:pos="157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03" w:type="dxa"/>
            <w:vMerge/>
            <w:tcBorders>
              <w:bottom w:val="nil"/>
              <w:right w:val="nil"/>
            </w:tcBorders>
          </w:tcPr>
          <w:p w:rsidR="002C4423" w:rsidRPr="00880351" w:rsidRDefault="002C4423" w:rsidP="004D390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423" w:rsidRPr="00880351" w:rsidTr="002C4423">
        <w:trPr>
          <w:trHeight w:hRule="exact" w:val="720"/>
        </w:trPr>
        <w:tc>
          <w:tcPr>
            <w:tcW w:w="720" w:type="dxa"/>
            <w:vMerge/>
            <w:tcBorders>
              <w:top w:val="nil"/>
              <w:left w:val="nil"/>
              <w:bottom w:val="nil"/>
            </w:tcBorders>
          </w:tcPr>
          <w:p w:rsidR="002C4423" w:rsidRPr="00880351" w:rsidRDefault="002C4423" w:rsidP="00332F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4"/>
            <w:tcBorders>
              <w:bottom w:val="single" w:sz="2" w:space="0" w:color="auto"/>
            </w:tcBorders>
          </w:tcPr>
          <w:p w:rsidR="002C4423" w:rsidRPr="00880351" w:rsidRDefault="002C4423" w:rsidP="004D390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bottom w:val="single" w:sz="2" w:space="0" w:color="auto"/>
            </w:tcBorders>
          </w:tcPr>
          <w:p w:rsidR="002C4423" w:rsidRPr="00880351" w:rsidRDefault="002C4423" w:rsidP="004D390E">
            <w:pPr>
              <w:tabs>
                <w:tab w:val="right" w:pos="157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03" w:type="dxa"/>
            <w:vMerge/>
            <w:tcBorders>
              <w:bottom w:val="nil"/>
              <w:right w:val="nil"/>
            </w:tcBorders>
          </w:tcPr>
          <w:p w:rsidR="002C4423" w:rsidRPr="00880351" w:rsidRDefault="002C4423" w:rsidP="004D390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423" w:rsidRPr="00880351" w:rsidTr="002C4423">
        <w:trPr>
          <w:trHeight w:hRule="exact" w:val="518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423" w:rsidRPr="00880351" w:rsidRDefault="002C4423" w:rsidP="00332F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4"/>
            <w:tcBorders>
              <w:left w:val="nil"/>
              <w:bottom w:val="nil"/>
            </w:tcBorders>
            <w:vAlign w:val="center"/>
          </w:tcPr>
          <w:p w:rsidR="002C4423" w:rsidRPr="00332FCD" w:rsidRDefault="002C4423" w:rsidP="00332FC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32FCD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070" w:type="dxa"/>
            <w:gridSpan w:val="2"/>
            <w:tcBorders>
              <w:bottom w:val="double" w:sz="4" w:space="0" w:color="auto"/>
            </w:tcBorders>
            <w:vAlign w:val="center"/>
          </w:tcPr>
          <w:p w:rsidR="002C4423" w:rsidRPr="00880351" w:rsidRDefault="002C4423" w:rsidP="00332FCD">
            <w:pPr>
              <w:tabs>
                <w:tab w:val="right" w:pos="15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901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03" w:type="dxa"/>
            <w:vMerge/>
            <w:tcBorders>
              <w:bottom w:val="nil"/>
              <w:right w:val="nil"/>
            </w:tcBorders>
          </w:tcPr>
          <w:p w:rsidR="002C4423" w:rsidRDefault="002C4423" w:rsidP="00332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90E" w:rsidRPr="00880351" w:rsidTr="004D390E">
        <w:trPr>
          <w:trHeight w:val="4437"/>
        </w:trPr>
        <w:tc>
          <w:tcPr>
            <w:tcW w:w="107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D390E" w:rsidRDefault="004D390E" w:rsidP="004D390E">
            <w:pPr>
              <w:spacing w:before="36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2FCD">
              <w:rPr>
                <w:rFonts w:ascii="Arial" w:hAnsi="Arial" w:cs="Arial"/>
                <w:sz w:val="20"/>
                <w:szCs w:val="20"/>
              </w:rPr>
              <w:t>"Community-based domestic violence service" means a non-profit program or organization that provides, as its primary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2FCD">
              <w:rPr>
                <w:rFonts w:ascii="Arial" w:hAnsi="Arial" w:cs="Arial"/>
                <w:sz w:val="20"/>
                <w:szCs w:val="20"/>
              </w:rPr>
              <w:t>purpose, assistance and advocacy for domestic violence victims. Domestic violence assistance and advocacy includes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2FCD">
              <w:rPr>
                <w:rFonts w:ascii="Arial" w:hAnsi="Arial" w:cs="Arial"/>
                <w:sz w:val="20"/>
                <w:szCs w:val="20"/>
              </w:rPr>
              <w:t>crisis intervention, individual and group support, information and referrals, and safety asses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32FCD">
              <w:rPr>
                <w:rFonts w:ascii="Arial" w:hAnsi="Arial" w:cs="Arial"/>
                <w:sz w:val="20"/>
                <w:szCs w:val="20"/>
              </w:rPr>
              <w:t>ment and planning. Domestic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2FCD">
              <w:rPr>
                <w:rFonts w:ascii="Arial" w:hAnsi="Arial" w:cs="Arial"/>
                <w:sz w:val="20"/>
                <w:szCs w:val="20"/>
              </w:rPr>
              <w:t>violence assistance and advocacy may also include, but is not limited to: provision of shelter, emergency transportation,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2FCD">
              <w:rPr>
                <w:rFonts w:ascii="Arial" w:hAnsi="Arial" w:cs="Arial"/>
                <w:sz w:val="20"/>
                <w:szCs w:val="20"/>
              </w:rPr>
              <w:t>self-help services, culturally specific services, legal advocacy, economic advocacy, community education, primary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2FCD">
              <w:rPr>
                <w:rFonts w:ascii="Arial" w:hAnsi="Arial" w:cs="Arial"/>
                <w:sz w:val="20"/>
                <w:szCs w:val="20"/>
              </w:rPr>
              <w:t>secondary preventi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2FCD">
              <w:rPr>
                <w:rFonts w:ascii="Arial" w:hAnsi="Arial" w:cs="Arial"/>
                <w:sz w:val="20"/>
                <w:szCs w:val="20"/>
              </w:rPr>
              <w:t>n efforts, and accompaniment and advocacy through medical, le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332FCD">
              <w:rPr>
                <w:rFonts w:ascii="Arial" w:hAnsi="Arial" w:cs="Arial"/>
                <w:sz w:val="20"/>
                <w:szCs w:val="20"/>
              </w:rPr>
              <w:t>al, immigration, human services,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2FCD">
              <w:rPr>
                <w:rFonts w:ascii="Arial" w:hAnsi="Arial" w:cs="Arial"/>
                <w:sz w:val="20"/>
                <w:szCs w:val="20"/>
              </w:rPr>
              <w:t>and financial assistance systems.</w:t>
            </w:r>
            <w:r w:rsidRPr="00332FCD">
              <w:rPr>
                <w:rFonts w:ascii="Arial" w:hAnsi="Arial" w:cs="Arial"/>
                <w:b/>
                <w:sz w:val="20"/>
                <w:szCs w:val="20"/>
              </w:rPr>
              <w:t xml:space="preserve"> Domestic violence programs that are under the auspices of, or the direct supervision of, a court, law enforcement or prosecution agency, or the child protective services section of the department as defined in RCW 26.44.020, are not considered community-based domestic violence programs.</w:t>
            </w:r>
            <w:r w:rsidR="00E01E95">
              <w:rPr>
                <w:rFonts w:ascii="Arial" w:hAnsi="Arial" w:cs="Arial"/>
                <w:b/>
                <w:sz w:val="20"/>
                <w:szCs w:val="20"/>
              </w:rPr>
              <w:t xml:space="preserve">  RCW 70.123.020(2)</w:t>
            </w:r>
          </w:p>
          <w:p w:rsidR="004D390E" w:rsidRDefault="002C4423" w:rsidP="00C155E2">
            <w:pPr>
              <w:tabs>
                <w:tab w:val="left" w:pos="294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Submit this form</w:t>
            </w:r>
            <w:r w:rsidR="004D390E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  <w:p w:rsidR="004D390E" w:rsidRDefault="004D390E" w:rsidP="00C155E2">
            <w:pPr>
              <w:tabs>
                <w:tab w:val="left" w:pos="29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CA1D98">
              <w:rPr>
                <w:rFonts w:ascii="Arial" w:hAnsi="Arial" w:cs="Arial"/>
                <w:sz w:val="20"/>
                <w:szCs w:val="20"/>
              </w:rPr>
              <w:t>Department of Children, Youth, and Families</w:t>
            </w:r>
          </w:p>
          <w:p w:rsidR="004D390E" w:rsidRDefault="004D390E" w:rsidP="00C155E2">
            <w:pPr>
              <w:tabs>
                <w:tab w:val="left" w:pos="29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ATTN:  </w:t>
            </w:r>
            <w:r w:rsidRPr="004D390E">
              <w:rPr>
                <w:rFonts w:ascii="Arial" w:hAnsi="Arial" w:cs="Arial"/>
                <w:b/>
                <w:sz w:val="20"/>
                <w:szCs w:val="20"/>
              </w:rPr>
              <w:t>Domestic Violence Program</w:t>
            </w:r>
          </w:p>
          <w:p w:rsidR="004D390E" w:rsidRDefault="004D390E" w:rsidP="00C155E2">
            <w:pPr>
              <w:tabs>
                <w:tab w:val="left" w:pos="29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PO Box 45710</w:t>
            </w:r>
          </w:p>
          <w:p w:rsidR="004D390E" w:rsidRDefault="004D390E" w:rsidP="00C155E2">
            <w:pPr>
              <w:tabs>
                <w:tab w:val="left" w:pos="29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Olympia WA 98504-5710</w:t>
            </w:r>
          </w:p>
          <w:p w:rsidR="00C155E2" w:rsidRPr="00880351" w:rsidRDefault="00C155E2" w:rsidP="00E01E95">
            <w:pPr>
              <w:tabs>
                <w:tab w:val="left" w:pos="2945"/>
              </w:tabs>
              <w:spacing w:before="12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Or, submit electronically to</w:t>
            </w:r>
            <w:r w:rsidR="002F3B42">
              <w:rPr>
                <w:rFonts w:ascii="Arial" w:hAnsi="Arial" w:cs="Arial"/>
                <w:sz w:val="20"/>
                <w:szCs w:val="20"/>
              </w:rPr>
              <w:t>:</w:t>
            </w:r>
            <w:r w:rsidR="002F3B42">
              <w:rPr>
                <w:rFonts w:ascii="Arial" w:hAnsi="Arial" w:cs="Arial"/>
                <w:sz w:val="20"/>
                <w:szCs w:val="20"/>
              </w:rPr>
              <w:tab/>
            </w:r>
            <w:hyperlink r:id="rId7" w:history="1">
              <w:r w:rsidR="00CA1D98" w:rsidRPr="00E27ECF">
                <w:rPr>
                  <w:rStyle w:val="Hyperlink"/>
                  <w:rFonts w:ascii="Arial" w:hAnsi="Arial" w:cs="Arial"/>
                  <w:sz w:val="20"/>
                  <w:szCs w:val="20"/>
                </w:rPr>
                <w:t>CADVProgram@dcyf.wa.gov</w:t>
              </w:r>
            </w:hyperlink>
          </w:p>
        </w:tc>
      </w:tr>
    </w:tbl>
    <w:p w:rsidR="00A8484D" w:rsidRPr="00880351" w:rsidRDefault="00A8484D">
      <w:pPr>
        <w:rPr>
          <w:rFonts w:ascii="Arial" w:hAnsi="Arial" w:cs="Arial"/>
          <w:sz w:val="20"/>
          <w:szCs w:val="20"/>
        </w:rPr>
      </w:pPr>
    </w:p>
    <w:sectPr w:rsidR="00A8484D" w:rsidRPr="00880351" w:rsidSect="00CA1D98">
      <w:footerReference w:type="default" r:id="rId8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4C6" w:rsidRDefault="00EC24C6" w:rsidP="004D390E">
      <w:pPr>
        <w:spacing w:after="0" w:line="240" w:lineRule="auto"/>
      </w:pPr>
      <w:r>
        <w:separator/>
      </w:r>
    </w:p>
  </w:endnote>
  <w:endnote w:type="continuationSeparator" w:id="0">
    <w:p w:rsidR="00EC24C6" w:rsidRDefault="00EC24C6" w:rsidP="004D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90E" w:rsidRPr="004D390E" w:rsidRDefault="004D390E">
    <w:pPr>
      <w:pStyle w:val="Footer"/>
      <w:rPr>
        <w:rFonts w:ascii="Arial" w:hAnsi="Arial" w:cs="Arial"/>
        <w:b/>
        <w:sz w:val="16"/>
        <w:szCs w:val="16"/>
      </w:rPr>
    </w:pPr>
    <w:r w:rsidRPr="004D390E">
      <w:rPr>
        <w:rFonts w:ascii="Arial" w:hAnsi="Arial" w:cs="Arial"/>
        <w:b/>
        <w:sz w:val="16"/>
        <w:szCs w:val="16"/>
      </w:rPr>
      <w:t>DOMESTIC VIOLENCE PREVENTION ACCOUNT</w:t>
    </w:r>
  </w:p>
  <w:p w:rsidR="004D390E" w:rsidRPr="004D390E" w:rsidRDefault="00CA1D98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DCYF </w:t>
    </w:r>
    <w:r w:rsidR="004D390E" w:rsidRPr="004D390E">
      <w:rPr>
        <w:rFonts w:ascii="Arial" w:hAnsi="Arial" w:cs="Arial"/>
        <w:b/>
        <w:sz w:val="16"/>
        <w:szCs w:val="16"/>
      </w:rPr>
      <w:t>06-</w:t>
    </w:r>
    <w:r w:rsidR="003B47B0">
      <w:rPr>
        <w:rFonts w:ascii="Arial" w:hAnsi="Arial" w:cs="Arial"/>
        <w:b/>
        <w:sz w:val="16"/>
        <w:szCs w:val="16"/>
      </w:rPr>
      <w:t>172 (</w:t>
    </w:r>
    <w:r>
      <w:rPr>
        <w:rFonts w:ascii="Arial" w:hAnsi="Arial" w:cs="Arial"/>
        <w:b/>
        <w:sz w:val="16"/>
        <w:szCs w:val="16"/>
      </w:rPr>
      <w:t>01/2019) 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4C6" w:rsidRDefault="00EC24C6" w:rsidP="004D390E">
      <w:pPr>
        <w:spacing w:after="0" w:line="240" w:lineRule="auto"/>
      </w:pPr>
      <w:r>
        <w:separator/>
      </w:r>
    </w:p>
  </w:footnote>
  <w:footnote w:type="continuationSeparator" w:id="0">
    <w:p w:rsidR="00EC24C6" w:rsidRDefault="00EC24C6" w:rsidP="004D3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ioCotru88/6N8ftTenPdp9TTbfuXk6dtBSEsYKVN9kHinP/rFQ2XUpJQaPc6d4CMRSXla6B4pk7gxSDCJSphA==" w:salt="YcGnxTpsSwja/6D0tZDGa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80"/>
    <w:rsid w:val="000269B7"/>
    <w:rsid w:val="00090161"/>
    <w:rsid w:val="001D278A"/>
    <w:rsid w:val="002C4423"/>
    <w:rsid w:val="002F3B42"/>
    <w:rsid w:val="00332FCD"/>
    <w:rsid w:val="003B47B0"/>
    <w:rsid w:val="0040570E"/>
    <w:rsid w:val="004B3E6A"/>
    <w:rsid w:val="004D390E"/>
    <w:rsid w:val="00697D12"/>
    <w:rsid w:val="006C4DE5"/>
    <w:rsid w:val="00742817"/>
    <w:rsid w:val="00880351"/>
    <w:rsid w:val="008E65F0"/>
    <w:rsid w:val="00951DE0"/>
    <w:rsid w:val="009B7B80"/>
    <w:rsid w:val="00A8484D"/>
    <w:rsid w:val="00AD1F5D"/>
    <w:rsid w:val="00BC08B3"/>
    <w:rsid w:val="00C155E2"/>
    <w:rsid w:val="00CA1D98"/>
    <w:rsid w:val="00CC24AE"/>
    <w:rsid w:val="00E01E95"/>
    <w:rsid w:val="00EC24C6"/>
    <w:rsid w:val="00E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9CEB1"/>
  <w15:chartTrackingRefBased/>
  <w15:docId w15:val="{A05FAA3A-27F5-407A-A2C7-B1A7099B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3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90E"/>
  </w:style>
  <w:style w:type="paragraph" w:styleId="Footer">
    <w:name w:val="footer"/>
    <w:basedOn w:val="Normal"/>
    <w:link w:val="FooterChar"/>
    <w:uiPriority w:val="99"/>
    <w:unhideWhenUsed/>
    <w:rsid w:val="004D3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90E"/>
  </w:style>
  <w:style w:type="character" w:styleId="Hyperlink">
    <w:name w:val="Hyperlink"/>
    <w:basedOn w:val="DefaultParagraphFont"/>
    <w:uiPriority w:val="99"/>
    <w:unhideWhenUsed/>
    <w:rsid w:val="00C155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ADVProgram@dcyf.w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Domestic Violence Prevention Account</vt:lpstr>
    </vt:vector>
  </TitlesOfParts>
  <Company>DSHS / Exec IT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Domestic Violence Prevention Account</dc:title>
  <dc:subject/>
  <dc:creator>Brombacher, Millie A. (DSHS/ERMO)</dc:creator>
  <cp:keywords/>
  <dc:description/>
  <cp:lastModifiedBy>Jollie, Stephanie A (DCYF)</cp:lastModifiedBy>
  <cp:revision>4</cp:revision>
  <dcterms:created xsi:type="dcterms:W3CDTF">2019-01-04T22:14:00Z</dcterms:created>
  <dcterms:modified xsi:type="dcterms:W3CDTF">2019-01-04T22:16:00Z</dcterms:modified>
</cp:coreProperties>
</file>