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"/>
        <w:gridCol w:w="2340"/>
        <w:gridCol w:w="2196"/>
        <w:gridCol w:w="2196"/>
        <w:gridCol w:w="2196"/>
        <w:gridCol w:w="432"/>
        <w:gridCol w:w="1764"/>
        <w:gridCol w:w="2190"/>
      </w:tblGrid>
      <w:tr w:rsidR="0034377F" w14:paraId="41ACF344" w14:textId="77777777" w:rsidTr="00B12368">
        <w:tc>
          <w:tcPr>
            <w:tcW w:w="3626" w:type="pct"/>
            <w:gridSpan w:val="6"/>
          </w:tcPr>
          <w:p w14:paraId="4B84D8CA" w14:textId="77777777" w:rsidR="0034377F" w:rsidRPr="00B12368" w:rsidRDefault="0034377F" w:rsidP="003726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12368">
              <w:rPr>
                <w:rFonts w:ascii="Arial" w:hAnsi="Arial" w:cs="Arial"/>
                <w:sz w:val="18"/>
                <w:szCs w:val="18"/>
              </w:rPr>
              <w:t>NAME OF CPA</w:t>
            </w:r>
          </w:p>
          <w:p w14:paraId="120CFCA4" w14:textId="27234637" w:rsidR="00403F83" w:rsidRPr="00B12368" w:rsidRDefault="00B12368" w:rsidP="0037264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74" w:type="pct"/>
            <w:gridSpan w:val="2"/>
          </w:tcPr>
          <w:p w14:paraId="62F35BF7" w14:textId="77777777" w:rsidR="0034377F" w:rsidRPr="00B12368" w:rsidRDefault="0034377F" w:rsidP="003726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12368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7095E632" w14:textId="7B02099E" w:rsidR="0034377F" w:rsidRPr="00B12368" w:rsidRDefault="00B12368" w:rsidP="0037264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4377F" w14:paraId="4572EEC6" w14:textId="77777777" w:rsidTr="00B12368">
        <w:tc>
          <w:tcPr>
            <w:tcW w:w="3626" w:type="pct"/>
            <w:gridSpan w:val="6"/>
          </w:tcPr>
          <w:p w14:paraId="68EF890B" w14:textId="77777777" w:rsidR="0034377F" w:rsidRPr="00B12368" w:rsidRDefault="0034377F" w:rsidP="003726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12368">
              <w:rPr>
                <w:rFonts w:ascii="Arial" w:hAnsi="Arial" w:cs="Arial"/>
                <w:sz w:val="18"/>
                <w:szCs w:val="18"/>
              </w:rPr>
              <w:t>LD STAFF</w:t>
            </w:r>
          </w:p>
          <w:p w14:paraId="74DC84EF" w14:textId="6FBF7388" w:rsidR="00403F83" w:rsidRPr="00B12368" w:rsidRDefault="00B12368" w:rsidP="0037264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74" w:type="pct"/>
            <w:gridSpan w:val="2"/>
          </w:tcPr>
          <w:p w14:paraId="07AF2CFB" w14:textId="77777777" w:rsidR="0034377F" w:rsidRPr="00B12368" w:rsidRDefault="0034377F" w:rsidP="0037264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12368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AE4C553" w14:textId="0FE525E4" w:rsidR="0034377F" w:rsidRPr="0037264A" w:rsidRDefault="0037264A" w:rsidP="0037264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7264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37264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372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372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72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72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72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726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3726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34377F" w14:paraId="019C3975" w14:textId="77777777" w:rsidTr="00B12368">
        <w:tc>
          <w:tcPr>
            <w:tcW w:w="5000" w:type="pct"/>
            <w:gridSpan w:val="8"/>
          </w:tcPr>
          <w:p w14:paraId="0DD3637C" w14:textId="396C9030" w:rsidR="0034377F" w:rsidRPr="00C10586" w:rsidRDefault="0034377F" w:rsidP="0034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586">
              <w:rPr>
                <w:rFonts w:ascii="Arial" w:hAnsi="Arial" w:cs="Arial"/>
                <w:sz w:val="20"/>
                <w:szCs w:val="20"/>
              </w:rPr>
              <w:t>Select Option:      Rule is Met          Rule is Not Met          Not Applicable</w:t>
            </w:r>
          </w:p>
        </w:tc>
      </w:tr>
      <w:tr w:rsidR="00C10586" w14:paraId="2C229257" w14:textId="77777777" w:rsidTr="00B96107">
        <w:tc>
          <w:tcPr>
            <w:tcW w:w="374" w:type="pct"/>
            <w:vMerge w:val="restart"/>
          </w:tcPr>
          <w:p w14:paraId="5C9E7CFB" w14:textId="77777777" w:rsidR="00C10586" w:rsidRPr="00C10586" w:rsidRDefault="001B57E2" w:rsidP="00C105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C10586" w:rsidRPr="00C10586">
                <w:rPr>
                  <w:rStyle w:val="Hyperlink"/>
                  <w:rFonts w:ascii="Arial" w:hAnsi="Arial" w:cs="Arial"/>
                  <w:b/>
                  <w:bCs/>
                  <w:color w:val="1155CC"/>
                  <w:sz w:val="20"/>
                  <w:szCs w:val="20"/>
                </w:rPr>
                <w:t>WAC </w:t>
              </w:r>
            </w:hyperlink>
          </w:p>
          <w:p w14:paraId="472D83D9" w14:textId="77777777" w:rsidR="00C10586" w:rsidRPr="00C10586" w:rsidRDefault="001B57E2" w:rsidP="00C105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C10586" w:rsidRPr="00C10586">
                <w:rPr>
                  <w:rStyle w:val="Hyperlink"/>
                  <w:rFonts w:ascii="Arial" w:hAnsi="Arial" w:cs="Arial"/>
                  <w:b/>
                  <w:bCs/>
                  <w:color w:val="1155CC"/>
                  <w:sz w:val="20"/>
                  <w:szCs w:val="20"/>
                </w:rPr>
                <w:t>110-147</w:t>
              </w:r>
            </w:hyperlink>
          </w:p>
          <w:p w14:paraId="57048EF3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699E57F0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474DBF" w14:textId="33EB6C16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763" w:type="pct"/>
          </w:tcPr>
          <w:p w14:paraId="7C06048B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7BAC5" w14:textId="77777777" w:rsid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86">
              <w:rPr>
                <w:rFonts w:ascii="Arial" w:hAnsi="Arial" w:cs="Arial"/>
                <w:b/>
                <w:bCs/>
                <w:sz w:val="20"/>
                <w:szCs w:val="20"/>
              </w:rPr>
              <w:t>Family</w:t>
            </w:r>
          </w:p>
          <w:p w14:paraId="1D7E8CD4" w14:textId="7AA08B1E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pct"/>
          </w:tcPr>
          <w:p w14:paraId="2229BD4F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ED5EFC" w14:textId="0A5FA059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86">
              <w:rPr>
                <w:rFonts w:ascii="Arial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763" w:type="pct"/>
          </w:tcPr>
          <w:p w14:paraId="6E992277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61A558" w14:textId="03CC1AFB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86">
              <w:rPr>
                <w:rFonts w:ascii="Arial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763" w:type="pct"/>
            <w:gridSpan w:val="2"/>
          </w:tcPr>
          <w:p w14:paraId="05EA919F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10D280" w14:textId="12E12D33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86">
              <w:rPr>
                <w:rFonts w:ascii="Arial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761" w:type="pct"/>
          </w:tcPr>
          <w:p w14:paraId="18DFB80C" w14:textId="77777777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2CC8DD" w14:textId="59A475BB" w:rsidR="00C10586" w:rsidRPr="00C10586" w:rsidRDefault="00C10586" w:rsidP="003437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586">
              <w:rPr>
                <w:rFonts w:ascii="Arial" w:hAnsi="Arial" w:cs="Arial"/>
                <w:b/>
                <w:bCs/>
                <w:sz w:val="20"/>
                <w:szCs w:val="20"/>
              </w:rPr>
              <w:t>Family</w:t>
            </w:r>
          </w:p>
        </w:tc>
      </w:tr>
      <w:tr w:rsidR="00B96107" w14:paraId="7472E442" w14:textId="77777777" w:rsidTr="00B96107">
        <w:tc>
          <w:tcPr>
            <w:tcW w:w="374" w:type="pct"/>
            <w:vMerge/>
          </w:tcPr>
          <w:p w14:paraId="0DB4367B" w14:textId="77777777" w:rsidR="00B96107" w:rsidRPr="00C10586" w:rsidRDefault="00B96107" w:rsidP="00B96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59ACEC5" w14:textId="77777777" w:rsidR="00B96107" w:rsidRPr="00C10586" w:rsidRDefault="00B96107" w:rsidP="00B96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</w:tcPr>
          <w:p w14:paraId="2EFB3D59" w14:textId="2499CEC8" w:rsidR="00B96107" w:rsidRPr="00C10586" w:rsidRDefault="00B96107" w:rsidP="00B961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3" w:type="pct"/>
          </w:tcPr>
          <w:p w14:paraId="776D5ABE" w14:textId="3F7CAE71" w:rsidR="00B96107" w:rsidRPr="00C10586" w:rsidRDefault="00B96107" w:rsidP="00B961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66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6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183">
              <w:rPr>
                <w:rFonts w:ascii="Arial" w:hAnsi="Arial" w:cs="Arial"/>
                <w:sz w:val="20"/>
                <w:szCs w:val="20"/>
              </w:rPr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93F1BF1" w14:textId="2D3CECFC" w:rsidR="00B96107" w:rsidRPr="00C10586" w:rsidRDefault="00B96107" w:rsidP="00B961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66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6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183">
              <w:rPr>
                <w:rFonts w:ascii="Arial" w:hAnsi="Arial" w:cs="Arial"/>
                <w:sz w:val="20"/>
                <w:szCs w:val="20"/>
              </w:rPr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451FBC33" w14:textId="155C4169" w:rsidR="00B96107" w:rsidRPr="00C10586" w:rsidRDefault="00B96107" w:rsidP="00B961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66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6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183">
              <w:rPr>
                <w:rFonts w:ascii="Arial" w:hAnsi="Arial" w:cs="Arial"/>
                <w:sz w:val="20"/>
                <w:szCs w:val="20"/>
              </w:rPr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6D83CD96" w14:textId="0F462606" w:rsidR="00B96107" w:rsidRPr="00C10586" w:rsidRDefault="00B96107" w:rsidP="00B961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661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61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183">
              <w:rPr>
                <w:rFonts w:ascii="Arial" w:hAnsi="Arial" w:cs="Arial"/>
                <w:sz w:val="20"/>
                <w:szCs w:val="20"/>
              </w:rPr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1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0586" w14:paraId="6AC3F534" w14:textId="77777777" w:rsidTr="00B96107">
        <w:trPr>
          <w:trHeight w:val="1799"/>
        </w:trPr>
        <w:tc>
          <w:tcPr>
            <w:tcW w:w="374" w:type="pct"/>
          </w:tcPr>
          <w:p w14:paraId="30890BFA" w14:textId="7C9A0B7F" w:rsidR="00C10586" w:rsidRPr="00C10586" w:rsidRDefault="001B57E2" w:rsidP="0034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10586" w:rsidRPr="00C10586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1330</w:t>
              </w:r>
            </w:hyperlink>
          </w:p>
        </w:tc>
        <w:tc>
          <w:tcPr>
            <w:tcW w:w="813" w:type="pct"/>
          </w:tcPr>
          <w:p w14:paraId="149D5236" w14:textId="4096B683" w:rsidR="00C10586" w:rsidRPr="00C10586" w:rsidRDefault="00C10586" w:rsidP="00C10586">
            <w:pPr>
              <w:rPr>
                <w:rFonts w:ascii="Arial" w:hAnsi="Arial" w:cs="Arial"/>
                <w:sz w:val="20"/>
                <w:szCs w:val="20"/>
              </w:rPr>
            </w:pPr>
            <w:r w:rsidRPr="00C10586">
              <w:rPr>
                <w:rFonts w:ascii="Arial" w:hAnsi="Arial" w:cs="Arial"/>
                <w:color w:val="000000"/>
                <w:sz w:val="20"/>
                <w:szCs w:val="20"/>
              </w:rPr>
              <w:t>Application date</w:t>
            </w:r>
          </w:p>
        </w:tc>
        <w:tc>
          <w:tcPr>
            <w:tcW w:w="763" w:type="pct"/>
          </w:tcPr>
          <w:p w14:paraId="10907A11" w14:textId="6AA4A7E8" w:rsidR="00C10586" w:rsidRPr="004F0080" w:rsidRDefault="00B96107" w:rsidP="00C1058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bookmarkStart w:id="5" w:name="Dropdown1"/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033C7BB8" w14:textId="77777777" w:rsidR="00C10586" w:rsidRPr="004F0080" w:rsidRDefault="00C10586" w:rsidP="00C105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400AE" w14:textId="77777777" w:rsidR="00C10586" w:rsidRPr="004F0080" w:rsidRDefault="00C10586" w:rsidP="00C10586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26793AB" w14:textId="7C9B1EE9" w:rsidR="00C10586" w:rsidRPr="004F0080" w:rsidRDefault="00B12368" w:rsidP="00C105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63" w:type="pct"/>
          </w:tcPr>
          <w:p w14:paraId="1723111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7534D7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E905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A98EDDA" w14:textId="3C850EFC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79CB32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1920F0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73EE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7E978DF" w14:textId="6D1623EC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056D116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441F2F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1BC7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2CED116" w14:textId="10776AC3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50476C4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F124E9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CC6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3381D2D" w14:textId="157835B6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10586" w14:paraId="27D835EC" w14:textId="77777777" w:rsidTr="00B96107">
        <w:trPr>
          <w:trHeight w:val="1800"/>
        </w:trPr>
        <w:tc>
          <w:tcPr>
            <w:tcW w:w="374" w:type="pct"/>
          </w:tcPr>
          <w:p w14:paraId="7FDFC7AB" w14:textId="374D808A" w:rsidR="00C10586" w:rsidRPr="00C10586" w:rsidRDefault="001B57E2" w:rsidP="0034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664A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1680</w:t>
              </w:r>
            </w:hyperlink>
          </w:p>
        </w:tc>
        <w:tc>
          <w:tcPr>
            <w:tcW w:w="813" w:type="pct"/>
          </w:tcPr>
          <w:p w14:paraId="46FBE9C0" w14:textId="4091DA06" w:rsidR="00C10586" w:rsidRPr="00C10586" w:rsidRDefault="00B664AB" w:rsidP="00B66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fee notice given to adoption parents</w:t>
            </w:r>
          </w:p>
        </w:tc>
        <w:tc>
          <w:tcPr>
            <w:tcW w:w="763" w:type="pct"/>
          </w:tcPr>
          <w:p w14:paraId="3FB13ED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DC5838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359F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94343B1" w14:textId="31AFFC21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476840E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58E994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A73C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488A815" w14:textId="2258B4B2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4018DFD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550FAE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62CA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9A4EBBE" w14:textId="0DDD1B55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766E329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C98ADB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D28E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6F4C81E" w14:textId="13274DFC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65E7802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D2B6C0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CDE1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7ADF68C" w14:textId="05407751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10586" w14:paraId="3006E7C8" w14:textId="77777777" w:rsidTr="00B96107">
        <w:trPr>
          <w:trHeight w:val="1800"/>
        </w:trPr>
        <w:tc>
          <w:tcPr>
            <w:tcW w:w="374" w:type="pct"/>
          </w:tcPr>
          <w:p w14:paraId="4C9F484E" w14:textId="14F55521" w:rsidR="00C10586" w:rsidRPr="00C10586" w:rsidRDefault="001B57E2" w:rsidP="0034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664A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1690</w:t>
              </w:r>
            </w:hyperlink>
          </w:p>
        </w:tc>
        <w:tc>
          <w:tcPr>
            <w:tcW w:w="813" w:type="pct"/>
          </w:tcPr>
          <w:p w14:paraId="15A5B6AC" w14:textId="38B5D3B6" w:rsidR="00C10586" w:rsidRPr="00C10586" w:rsidRDefault="00B664AB" w:rsidP="00B66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Contract with agency</w:t>
            </w:r>
          </w:p>
        </w:tc>
        <w:tc>
          <w:tcPr>
            <w:tcW w:w="763" w:type="pct"/>
          </w:tcPr>
          <w:p w14:paraId="152E0DE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2D9437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D3A0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15DB243" w14:textId="24A8725E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6D3846B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2FE51D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5AFB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8C7CA5" w14:textId="3682014D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478C54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836357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E51A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296AAA4" w14:textId="247E4BD5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1C2FE2A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416E3F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3E5D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91D5A94" w14:textId="3B04B5EE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3EC442F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A4A50A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4FCB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628A321" w14:textId="3A6007D2" w:rsidR="00C10586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0335D935" w14:textId="77777777" w:rsidTr="00B96107">
        <w:trPr>
          <w:trHeight w:val="1800"/>
        </w:trPr>
        <w:tc>
          <w:tcPr>
            <w:tcW w:w="374" w:type="pct"/>
          </w:tcPr>
          <w:p w14:paraId="7721B412" w14:textId="5A6B8AFB" w:rsidR="00B96107" w:rsidRPr="00C10586" w:rsidRDefault="001B57E2" w:rsidP="00B96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63060355" w14:textId="225789C8" w:rsidR="00B96107" w:rsidRPr="00C10586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Study date</w:t>
            </w:r>
          </w:p>
        </w:tc>
        <w:tc>
          <w:tcPr>
            <w:tcW w:w="763" w:type="pct"/>
          </w:tcPr>
          <w:p w14:paraId="3AFED98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DEBEBD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3116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8BACA30" w14:textId="5C7FCA7A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2D87824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29E0DC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43EC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0EB8C5F" w14:textId="206A0356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1E0EAAF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3C0E24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67C6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774F8F1" w14:textId="38CEC8B1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6FF6094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CCE3CC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FB99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D7F2CFD" w14:textId="537F173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4DAA788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FDE2A2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32D7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EDADEA" w14:textId="79F3591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499C2290" w14:textId="77777777" w:rsidTr="00B96107">
        <w:trPr>
          <w:trHeight w:val="1800"/>
        </w:trPr>
        <w:tc>
          <w:tcPr>
            <w:tcW w:w="374" w:type="pct"/>
          </w:tcPr>
          <w:p w14:paraId="1F99188F" w14:textId="70FDFA13" w:rsidR="00B96107" w:rsidRPr="00C10586" w:rsidRDefault="001B57E2" w:rsidP="00B96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4F4FE08B" w14:textId="5EB24ACB" w:rsidR="00B96107" w:rsidRPr="00C10586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Marriage license/divorce decree(s)</w:t>
            </w:r>
          </w:p>
        </w:tc>
        <w:tc>
          <w:tcPr>
            <w:tcW w:w="763" w:type="pct"/>
          </w:tcPr>
          <w:p w14:paraId="48ECA0B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8DE685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5C5F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6660FFC" w14:textId="4098984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917C0A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F478C9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9F56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4800811" w14:textId="6877EA6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B691D0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A8C8A8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B8B8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EC265FE" w14:textId="4C157BA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6F34E6C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B85E32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7B25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2CF97BE" w14:textId="3730D04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66B206A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6B5577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8FED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0FD1F07" w14:textId="5685680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20238056" w14:textId="77777777" w:rsidTr="00B96107">
        <w:trPr>
          <w:trHeight w:val="1800"/>
        </w:trPr>
        <w:tc>
          <w:tcPr>
            <w:tcW w:w="374" w:type="pct"/>
          </w:tcPr>
          <w:p w14:paraId="0F6AAED8" w14:textId="13D340A9" w:rsidR="00B96107" w:rsidRPr="00C10586" w:rsidRDefault="001B57E2" w:rsidP="00B96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0AC2506A" w14:textId="064066F2" w:rsidR="00B96107" w:rsidRPr="00C10586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Financial information/IRS form</w:t>
            </w:r>
          </w:p>
        </w:tc>
        <w:tc>
          <w:tcPr>
            <w:tcW w:w="763" w:type="pct"/>
          </w:tcPr>
          <w:p w14:paraId="5D74A01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E2E4CB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2422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B93B1F9" w14:textId="55F0B00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0D9ED36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1216A8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1129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C1F7187" w14:textId="3632F84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C6AC7C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77FFCC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1616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D531A3D" w14:textId="39D31AC4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72B6A35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3A483F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85CD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82279F7" w14:textId="73BEC5C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78B7228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4B5C71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413B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DADD079" w14:textId="6D9593E5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3C6AC00B" w14:textId="77777777" w:rsidTr="00B96107">
        <w:trPr>
          <w:trHeight w:val="1800"/>
        </w:trPr>
        <w:tc>
          <w:tcPr>
            <w:tcW w:w="374" w:type="pct"/>
          </w:tcPr>
          <w:p w14:paraId="5F3DEAFA" w14:textId="7F748033" w:rsidR="00B96107" w:rsidRDefault="001B57E2" w:rsidP="00B96107">
            <w:pPr>
              <w:jc w:val="center"/>
            </w:pPr>
            <w:hyperlink r:id="rId16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656C67B6" w14:textId="3F8455A9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Medical reports of adoptive parents</w:t>
            </w:r>
          </w:p>
        </w:tc>
        <w:tc>
          <w:tcPr>
            <w:tcW w:w="763" w:type="pct"/>
          </w:tcPr>
          <w:p w14:paraId="3069801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A633F8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9FE9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AD3AABB" w14:textId="44F8655B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08553BF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8EB09E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827E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54973D7" w14:textId="144FB73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1347AD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5597D5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A80B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DEDE9E1" w14:textId="3A99E8D1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3D85741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3C2775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9CD5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B32306F" w14:textId="73F6DF3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60DF0B3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7BD1D2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476E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F78E80A" w14:textId="7521461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4F51C789" w14:textId="77777777" w:rsidTr="00B96107">
        <w:trPr>
          <w:trHeight w:val="1800"/>
        </w:trPr>
        <w:tc>
          <w:tcPr>
            <w:tcW w:w="374" w:type="pct"/>
          </w:tcPr>
          <w:p w14:paraId="037A86E9" w14:textId="5CB825C1" w:rsidR="00B96107" w:rsidRDefault="001B57E2" w:rsidP="00B96107">
            <w:pPr>
              <w:jc w:val="center"/>
            </w:pPr>
            <w:hyperlink r:id="rId17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0E96509F" w14:textId="6B3C1835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References (minimum of three)</w:t>
            </w:r>
          </w:p>
        </w:tc>
        <w:tc>
          <w:tcPr>
            <w:tcW w:w="763" w:type="pct"/>
          </w:tcPr>
          <w:p w14:paraId="142C67A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690443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5925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79F8B2D" w14:textId="701C4C2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08A25C9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7C7FB5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1AED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EAB05A6" w14:textId="119E3CF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7E9579B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76A4A5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32A7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204BC60" w14:textId="1B7049C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3DCA51F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5B8782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66C2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ABB6726" w14:textId="02D0C56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1E32C09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C131A1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D3F9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70E018" w14:textId="79DD967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734302EB" w14:textId="77777777" w:rsidTr="00B96107">
        <w:trPr>
          <w:trHeight w:val="1800"/>
        </w:trPr>
        <w:tc>
          <w:tcPr>
            <w:tcW w:w="374" w:type="pct"/>
          </w:tcPr>
          <w:p w14:paraId="525C263F" w14:textId="109FBB23" w:rsidR="00B96107" w:rsidRDefault="001B57E2" w:rsidP="00B96107">
            <w:pPr>
              <w:jc w:val="center"/>
            </w:pPr>
            <w:hyperlink r:id="rId18" w:history="1">
              <w:r w:rsidR="00B96107" w:rsidRPr="00B664AB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t>1695</w:t>
              </w:r>
            </w:hyperlink>
          </w:p>
        </w:tc>
        <w:tc>
          <w:tcPr>
            <w:tcW w:w="813" w:type="pct"/>
          </w:tcPr>
          <w:p w14:paraId="343426AA" w14:textId="4912A5AC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Stability of adoptive parents</w:t>
            </w:r>
          </w:p>
        </w:tc>
        <w:tc>
          <w:tcPr>
            <w:tcW w:w="763" w:type="pct"/>
          </w:tcPr>
          <w:p w14:paraId="637FA39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2B3389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F9C5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FBC1130" w14:textId="406D0C5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27E7C6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9777AB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D5F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CEC3893" w14:textId="563D0906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7E901B4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9731C1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9086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D434CF3" w14:textId="059428D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1FF0912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AFC9FF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0AB2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9EBCF55" w14:textId="6103DA4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6BD8C1A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58A464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6587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67DCD8B" w14:textId="726CF59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2E29563B" w14:textId="77777777" w:rsidTr="00B96107">
        <w:trPr>
          <w:trHeight w:val="1800"/>
        </w:trPr>
        <w:tc>
          <w:tcPr>
            <w:tcW w:w="374" w:type="pct"/>
          </w:tcPr>
          <w:p w14:paraId="1C0422B7" w14:textId="0BA37878" w:rsidR="00B96107" w:rsidRPr="00B664AB" w:rsidRDefault="001B57E2" w:rsidP="00B96107">
            <w:pPr>
              <w:jc w:val="center"/>
            </w:pPr>
            <w:hyperlink r:id="rId19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65B474B6" w14:textId="19860A6C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Study update</w:t>
            </w:r>
          </w:p>
        </w:tc>
        <w:tc>
          <w:tcPr>
            <w:tcW w:w="763" w:type="pct"/>
          </w:tcPr>
          <w:p w14:paraId="2EBC551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A18A95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48C7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6EE46BA" w14:textId="682CF39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1F88C8C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D8B88F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1F2D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E1C3AE5" w14:textId="449E527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08CF4F3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41EC79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C118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C0C1730" w14:textId="44990C75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3E7FC92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753F50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B883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6E28EE4" w14:textId="38D5D085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7DAD41A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ABD6EF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8353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C907D72" w14:textId="62FEF75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3CEA426C" w14:textId="77777777" w:rsidTr="00B96107">
        <w:trPr>
          <w:trHeight w:val="1800"/>
        </w:trPr>
        <w:tc>
          <w:tcPr>
            <w:tcW w:w="374" w:type="pct"/>
          </w:tcPr>
          <w:p w14:paraId="4CA55E6A" w14:textId="36C18178" w:rsidR="00B96107" w:rsidRPr="00B664AB" w:rsidRDefault="001B57E2" w:rsidP="00B96107">
            <w:pPr>
              <w:jc w:val="center"/>
            </w:pPr>
            <w:hyperlink r:id="rId20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7F23F23A" w14:textId="5C6E05E1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Background check</w:t>
            </w:r>
          </w:p>
        </w:tc>
        <w:tc>
          <w:tcPr>
            <w:tcW w:w="763" w:type="pct"/>
          </w:tcPr>
          <w:p w14:paraId="53729B9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EC795E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F3CB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110A697" w14:textId="1E58814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44639FE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CFA8CC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8888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6D3AABA" w14:textId="439AD778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2648FF6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97B8A2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F012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1495A11" w14:textId="048C4E5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15A5841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9CA550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DD1F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611165F" w14:textId="22DD402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1CF229C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13A61F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CCE9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893E5F8" w14:textId="571E67D9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4DEBB8A4" w14:textId="77777777" w:rsidTr="00B96107">
        <w:trPr>
          <w:trHeight w:val="1800"/>
        </w:trPr>
        <w:tc>
          <w:tcPr>
            <w:tcW w:w="374" w:type="pct"/>
          </w:tcPr>
          <w:p w14:paraId="2491D087" w14:textId="09F67D81" w:rsidR="00B96107" w:rsidRDefault="001B57E2" w:rsidP="00B96107">
            <w:pPr>
              <w:jc w:val="center"/>
            </w:pPr>
            <w:hyperlink r:id="rId21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08F98125" w14:textId="604239B9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Birth certificates of adoptive parents</w:t>
            </w:r>
          </w:p>
        </w:tc>
        <w:tc>
          <w:tcPr>
            <w:tcW w:w="763" w:type="pct"/>
          </w:tcPr>
          <w:p w14:paraId="23DF795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F3F733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513E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6DC2176" w14:textId="1F493A7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755C8B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102FA1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2034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5FC8E7A" w14:textId="11838A7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7E64A7E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6899E6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FE29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4F2934B" w14:textId="62F5763A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7DC57D1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C5BC18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C357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9098E32" w14:textId="603C769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0A9D6C1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447CEB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357E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EA0E7DD" w14:textId="03E0A6BF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2DB74800" w14:textId="77777777" w:rsidTr="00B96107">
        <w:trPr>
          <w:trHeight w:val="1800"/>
        </w:trPr>
        <w:tc>
          <w:tcPr>
            <w:tcW w:w="374" w:type="pct"/>
          </w:tcPr>
          <w:p w14:paraId="37125A24" w14:textId="78009783" w:rsidR="00B96107" w:rsidRDefault="001B57E2" w:rsidP="00B96107">
            <w:pPr>
              <w:jc w:val="center"/>
            </w:pPr>
            <w:hyperlink r:id="rId22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5618F530" w14:textId="4BBF2D57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histories</w:t>
            </w:r>
          </w:p>
        </w:tc>
        <w:tc>
          <w:tcPr>
            <w:tcW w:w="763" w:type="pct"/>
          </w:tcPr>
          <w:p w14:paraId="7FD8AE0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69A5C1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259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68311AD" w14:textId="64CAEB05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7A6FE8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C7E4C9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E144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D49C827" w14:textId="526BC6B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0BB286A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AE3EB3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45CB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9063BF" w14:textId="2C251B31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2690EA7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07F8B8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8B20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84F7F97" w14:textId="4671A2C9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107ECB5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B4CA08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72A8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CDE783A" w14:textId="0EE7E5B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1E577983" w14:textId="77777777" w:rsidTr="00B96107">
        <w:trPr>
          <w:trHeight w:val="1800"/>
        </w:trPr>
        <w:tc>
          <w:tcPr>
            <w:tcW w:w="374" w:type="pct"/>
          </w:tcPr>
          <w:p w14:paraId="2D71138F" w14:textId="7BA1F6F3" w:rsidR="00B96107" w:rsidRDefault="001B57E2" w:rsidP="00B96107">
            <w:pPr>
              <w:jc w:val="center"/>
            </w:pPr>
            <w:hyperlink r:id="rId23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1725</w:t>
              </w:r>
            </w:hyperlink>
          </w:p>
        </w:tc>
        <w:tc>
          <w:tcPr>
            <w:tcW w:w="813" w:type="pct"/>
          </w:tcPr>
          <w:p w14:paraId="66082E90" w14:textId="0127E53A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Adoptive parent training, minimum of 10 hours prior to Home Study approval</w:t>
            </w:r>
          </w:p>
        </w:tc>
        <w:tc>
          <w:tcPr>
            <w:tcW w:w="763" w:type="pct"/>
          </w:tcPr>
          <w:p w14:paraId="547D09D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BEEE0E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FF4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2EF2D71" w14:textId="5D490116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4BB8F1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A6E61D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C5D2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CAF2DCF" w14:textId="6A7F930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B37CA1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6515CD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3F86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77D04F0" w14:textId="483C6B44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50EBFB3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811ACA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9283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334181" w14:textId="4528532B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370B714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D04EC9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5EB4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364D54C" w14:textId="054FA4AA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2E771490" w14:textId="77777777" w:rsidTr="00B12368">
        <w:tc>
          <w:tcPr>
            <w:tcW w:w="5000" w:type="pct"/>
            <w:gridSpan w:val="8"/>
          </w:tcPr>
          <w:p w14:paraId="464A60F9" w14:textId="0C81AE40" w:rsidR="00B96107" w:rsidRPr="004F0080" w:rsidRDefault="00B96107" w:rsidP="00B96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Status of adoption: waiting, adopted child, second adoption is recommended</w:t>
            </w:r>
          </w:p>
        </w:tc>
      </w:tr>
      <w:tr w:rsidR="00B96107" w14:paraId="5A0DA02D" w14:textId="77777777" w:rsidTr="00B96107">
        <w:tc>
          <w:tcPr>
            <w:tcW w:w="374" w:type="pct"/>
          </w:tcPr>
          <w:p w14:paraId="69BB5885" w14:textId="375851FB" w:rsidR="00B96107" w:rsidRDefault="001B57E2" w:rsidP="00B96107">
            <w:pPr>
              <w:jc w:val="center"/>
            </w:pPr>
            <w:hyperlink r:id="rId24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1525</w:t>
              </w:r>
            </w:hyperlink>
          </w:p>
        </w:tc>
        <w:tc>
          <w:tcPr>
            <w:tcW w:w="813" w:type="pct"/>
          </w:tcPr>
          <w:p w14:paraId="533FE8EA" w14:textId="2389773F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Child’s name</w:t>
            </w:r>
          </w:p>
        </w:tc>
        <w:tc>
          <w:tcPr>
            <w:tcW w:w="763" w:type="pct"/>
          </w:tcPr>
          <w:p w14:paraId="78C841A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58CDF5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0134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5D749D9" w14:textId="18D1218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2A00067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E05F06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591F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F38F8CD" w14:textId="161C863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F54F61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972C17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44FD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7ADAAB1" w14:textId="6327B6A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0596424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079D7C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74D9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C79F017" w14:textId="6948C6D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2801F5C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E3EF04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44F2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CFC6723" w14:textId="77AD34C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5FC0A556" w14:textId="77777777" w:rsidTr="00B96107">
        <w:tc>
          <w:tcPr>
            <w:tcW w:w="374" w:type="pct"/>
          </w:tcPr>
          <w:p w14:paraId="0B1276B7" w14:textId="306A6B56" w:rsidR="00B96107" w:rsidRDefault="001B57E2" w:rsidP="00B96107">
            <w:pPr>
              <w:jc w:val="center"/>
            </w:pPr>
            <w:hyperlink r:id="rId25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1525</w:t>
              </w:r>
            </w:hyperlink>
          </w:p>
        </w:tc>
        <w:tc>
          <w:tcPr>
            <w:tcW w:w="813" w:type="pct"/>
          </w:tcPr>
          <w:p w14:paraId="5E60FFE7" w14:textId="61918797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Child’s date of birth</w:t>
            </w:r>
          </w:p>
        </w:tc>
        <w:tc>
          <w:tcPr>
            <w:tcW w:w="763" w:type="pct"/>
          </w:tcPr>
          <w:p w14:paraId="7203D38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7D6C57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299D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A462E50" w14:textId="52B4694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6E37AE0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91BDED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1B79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16B9466" w14:textId="0D2D5754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1F7BF6F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1BE96E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0241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728BEA9" w14:textId="7B64554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53293C7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0029F9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13A5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1271651" w14:textId="3D174D4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41FD8A4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6AF3AB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D0FD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38FD3E4" w14:textId="2204B6B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4F928C07" w14:textId="77777777" w:rsidTr="00B96107">
        <w:tc>
          <w:tcPr>
            <w:tcW w:w="374" w:type="pct"/>
          </w:tcPr>
          <w:p w14:paraId="3C17B2F1" w14:textId="736CA960" w:rsidR="00B96107" w:rsidRDefault="001B57E2" w:rsidP="00B96107">
            <w:pPr>
              <w:jc w:val="center"/>
            </w:pPr>
            <w:hyperlink r:id="rId26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1525</w:t>
              </w:r>
            </w:hyperlink>
          </w:p>
        </w:tc>
        <w:tc>
          <w:tcPr>
            <w:tcW w:w="813" w:type="pct"/>
          </w:tcPr>
          <w:p w14:paraId="74389ACB" w14:textId="709FBE54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adoption</w:t>
            </w:r>
          </w:p>
        </w:tc>
        <w:tc>
          <w:tcPr>
            <w:tcW w:w="763" w:type="pct"/>
          </w:tcPr>
          <w:p w14:paraId="73E759E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D703DB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C972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A975662" w14:textId="6640A9A8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9B98C1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E40241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4BEF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AD9B229" w14:textId="5A0E4625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70A5D96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592F83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9837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C94B073" w14:textId="29444CA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3C3CC0B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1BADCF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CB6F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F4218A7" w14:textId="7AC31E01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2A63173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67E160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1141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5B86F4C" w14:textId="760BA91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55CA3BED" w14:textId="77777777" w:rsidTr="00B96107">
        <w:tc>
          <w:tcPr>
            <w:tcW w:w="374" w:type="pct"/>
          </w:tcPr>
          <w:p w14:paraId="45FBBCC6" w14:textId="32B57F05" w:rsidR="00B96107" w:rsidRDefault="001B57E2" w:rsidP="00B96107">
            <w:pPr>
              <w:jc w:val="center"/>
            </w:pPr>
            <w:hyperlink r:id="rId27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1525</w:t>
              </w:r>
            </w:hyperlink>
          </w:p>
        </w:tc>
        <w:tc>
          <w:tcPr>
            <w:tcW w:w="813" w:type="pct"/>
          </w:tcPr>
          <w:p w14:paraId="6585C5DA" w14:textId="793F4226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Court papers in record</w:t>
            </w:r>
          </w:p>
        </w:tc>
        <w:tc>
          <w:tcPr>
            <w:tcW w:w="763" w:type="pct"/>
          </w:tcPr>
          <w:p w14:paraId="6B88C84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9796F6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3305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80438CD" w14:textId="6F531BF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6264340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92C1EF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C0B2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503ECEF" w14:textId="1F3567F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EE2EFA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310FA5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FB9A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2A56C35" w14:textId="5C635A9F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6A985CE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230ED4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B6AB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F350FDC" w14:textId="030A226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36D5E80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7328FD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4DFE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1AE4642" w14:textId="10CF897A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2BF3EE96" w14:textId="77777777" w:rsidTr="00B96107">
        <w:tc>
          <w:tcPr>
            <w:tcW w:w="374" w:type="pct"/>
          </w:tcPr>
          <w:p w14:paraId="5C7B5B71" w14:textId="7E3F5A3C" w:rsidR="00B96107" w:rsidRDefault="001B57E2" w:rsidP="00B96107">
            <w:pPr>
              <w:jc w:val="center"/>
            </w:pPr>
            <w:hyperlink r:id="rId28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1670</w:t>
              </w:r>
            </w:hyperlink>
          </w:p>
        </w:tc>
        <w:tc>
          <w:tcPr>
            <w:tcW w:w="813" w:type="pct"/>
          </w:tcPr>
          <w:p w14:paraId="036FF75D" w14:textId="4083717C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Child’s medical and family background</w:t>
            </w:r>
          </w:p>
        </w:tc>
        <w:tc>
          <w:tcPr>
            <w:tcW w:w="763" w:type="pct"/>
          </w:tcPr>
          <w:p w14:paraId="0BC45795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660934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DA07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971612E" w14:textId="3A02DBF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1ABE471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0B8F59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2BEA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DAA1CF9" w14:textId="3E49F9B8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6FDDFE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482CB5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004E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226284A" w14:textId="2988D72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01B2C6B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27E224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53EA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CE482B1" w14:textId="0A70929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1BB548B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4B3200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0389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57671AF" w14:textId="52E8758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104A1FEB" w14:textId="77777777" w:rsidTr="00B96107">
        <w:tc>
          <w:tcPr>
            <w:tcW w:w="374" w:type="pct"/>
          </w:tcPr>
          <w:p w14:paraId="41BBBF8C" w14:textId="065D2DCA" w:rsidR="00B96107" w:rsidRDefault="001B57E2" w:rsidP="00B96107">
            <w:pPr>
              <w:jc w:val="center"/>
            </w:pPr>
            <w:hyperlink r:id="rId29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1685</w:t>
              </w:r>
            </w:hyperlink>
          </w:p>
        </w:tc>
        <w:tc>
          <w:tcPr>
            <w:tcW w:w="813" w:type="pct"/>
          </w:tcPr>
          <w:p w14:paraId="5AB03B39" w14:textId="1A213046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post placement visit (</w:t>
            </w:r>
            <w:proofErr w:type="gramStart"/>
            <w:r w:rsidRPr="009953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 day</w:t>
            </w:r>
            <w:proofErr w:type="gramEnd"/>
            <w:r w:rsidRPr="009953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60 day, etc.</w:t>
            </w:r>
            <w:r w:rsidR="00B56C5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3" w:type="pct"/>
          </w:tcPr>
          <w:p w14:paraId="4FB6A77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D444B4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835E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5DCD0A0" w14:textId="46090D0D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64468AA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1422E3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2DB8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33C5892" w14:textId="19DBA534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1A5D89D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17CED2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3671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D1EE00F" w14:textId="17B67004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4CF405B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88B648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B7B2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54868593" w14:textId="35CFB220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7BF1493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293C4A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777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47BF486C" w14:textId="4952A00A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15E09C4A" w14:textId="77777777" w:rsidTr="00B96107">
        <w:tc>
          <w:tcPr>
            <w:tcW w:w="374" w:type="pct"/>
          </w:tcPr>
          <w:p w14:paraId="7D404D03" w14:textId="1B2221C2" w:rsidR="00B96107" w:rsidRDefault="001B57E2" w:rsidP="00B96107">
            <w:pPr>
              <w:jc w:val="center"/>
            </w:pPr>
            <w:hyperlink r:id="rId30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1695</w:t>
              </w:r>
            </w:hyperlink>
          </w:p>
        </w:tc>
        <w:tc>
          <w:tcPr>
            <w:tcW w:w="813" w:type="pct"/>
          </w:tcPr>
          <w:p w14:paraId="26D76015" w14:textId="76C1EFB1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child selected per home study; selected by birth parent, by agency, by adoptive parent</w:t>
            </w:r>
          </w:p>
        </w:tc>
        <w:tc>
          <w:tcPr>
            <w:tcW w:w="763" w:type="pct"/>
          </w:tcPr>
          <w:p w14:paraId="01D285F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46AF30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A55A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2F8DC000" w14:textId="3FB38BD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6607C46D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5307768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B906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6C0B8695" w14:textId="33BEC9EE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3955907E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295143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5E8D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136E004" w14:textId="4B32259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5DD824F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80FB44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50F98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13CC3DC" w14:textId="14B40C58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5A4A427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DE3C4E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6130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3329090" w14:textId="42141103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96107" w14:paraId="0B5C73E5" w14:textId="77777777" w:rsidTr="00B96107">
        <w:tc>
          <w:tcPr>
            <w:tcW w:w="374" w:type="pct"/>
          </w:tcPr>
          <w:p w14:paraId="663454AB" w14:textId="65CFD19E" w:rsidR="00B96107" w:rsidRDefault="001B57E2" w:rsidP="00B96107">
            <w:pPr>
              <w:jc w:val="center"/>
            </w:pPr>
            <w:hyperlink r:id="rId31" w:history="1">
              <w:r w:rsidR="00B96107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1730</w:t>
              </w:r>
            </w:hyperlink>
          </w:p>
        </w:tc>
        <w:tc>
          <w:tcPr>
            <w:tcW w:w="813" w:type="pct"/>
          </w:tcPr>
          <w:p w14:paraId="00A1151E" w14:textId="29174CF8" w:rsidR="00B96107" w:rsidRDefault="00B96107" w:rsidP="00B961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Post-placement report date</w:t>
            </w:r>
          </w:p>
        </w:tc>
        <w:tc>
          <w:tcPr>
            <w:tcW w:w="763" w:type="pct"/>
          </w:tcPr>
          <w:p w14:paraId="16DD7F67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A6D47B1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430C2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EB3D014" w14:textId="67AF6C0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4FD105F0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0DDB28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61BC3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1342613E" w14:textId="0F33EF52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</w:tcPr>
          <w:p w14:paraId="5670CA6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0125C7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202CC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4993B85" w14:textId="7FE1FD1C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3" w:type="pct"/>
            <w:gridSpan w:val="2"/>
          </w:tcPr>
          <w:p w14:paraId="1BB8136F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FCE5154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2F2B6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358D5FC4" w14:textId="56F5F8DF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</w:tcPr>
          <w:p w14:paraId="35596B2A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         "/>
                    <w:listEntry w:val="Rule is Met"/>
                    <w:listEntry w:val="Rule is Not Met"/>
                    <w:listEntry w:val="Not Applicable"/>
                  </w:ddList>
                </w:ffData>
              </w:fldChar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57E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F008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270F02B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A6729" w14:textId="77777777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B9FC530" w14:textId="67143296" w:rsidR="00B96107" w:rsidRPr="004F0080" w:rsidRDefault="00B96107" w:rsidP="00B96107">
            <w:pPr>
              <w:rPr>
                <w:rFonts w:ascii="Arial" w:hAnsi="Arial" w:cs="Arial"/>
                <w:sz w:val="20"/>
                <w:szCs w:val="20"/>
              </w:rPr>
            </w:pP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F00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8D9135C" w14:textId="77777777" w:rsidR="00E76754" w:rsidRPr="00E76754" w:rsidRDefault="00E76754" w:rsidP="00E76754">
      <w:pPr>
        <w:rPr>
          <w:rFonts w:ascii="Arial" w:hAnsi="Arial" w:cs="Arial"/>
          <w:sz w:val="20"/>
          <w:szCs w:val="20"/>
        </w:rPr>
      </w:pPr>
    </w:p>
    <w:p w14:paraId="2DC8C25A" w14:textId="40E9F0A1" w:rsidR="00902C1F" w:rsidRPr="00902C1F" w:rsidRDefault="00902C1F" w:rsidP="00902C1F">
      <w:pPr>
        <w:tabs>
          <w:tab w:val="left" w:pos="4013"/>
        </w:tabs>
        <w:rPr>
          <w:rFonts w:ascii="Arial" w:hAnsi="Arial" w:cs="Arial"/>
          <w:sz w:val="20"/>
          <w:szCs w:val="20"/>
        </w:rPr>
      </w:pPr>
    </w:p>
    <w:sectPr w:rsidR="00902C1F" w:rsidRPr="00902C1F" w:rsidSect="00B12368">
      <w:footerReference w:type="default" r:id="rId32"/>
      <w:headerReference w:type="first" r:id="rId33"/>
      <w:footerReference w:type="first" r:id="rId3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3745" w14:textId="77777777" w:rsidR="00FE460D" w:rsidRDefault="00FE460D" w:rsidP="00E76754">
      <w:r>
        <w:separator/>
      </w:r>
    </w:p>
  </w:endnote>
  <w:endnote w:type="continuationSeparator" w:id="0">
    <w:p w14:paraId="3D6F742D" w14:textId="77777777" w:rsidR="00FE460D" w:rsidRDefault="00FE460D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830F" w14:textId="7EF55F4B" w:rsidR="00E76754" w:rsidRPr="00E76754" w:rsidRDefault="000C317E" w:rsidP="00E76754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ADOPTIVE PARENT AND CHILD CHECKLIST FOR CHILD PLACING AGENCY (CPA)</w:t>
    </w:r>
  </w:p>
  <w:p w14:paraId="16353FDF" w14:textId="77777777" w:rsidR="00B96107" w:rsidRDefault="00E76754" w:rsidP="00E76754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 w:rsidR="000C317E">
      <w:rPr>
        <w:rFonts w:ascii="Arial" w:hAnsi="Arial" w:cs="Arial"/>
        <w:b/>
        <w:sz w:val="16"/>
        <w:szCs w:val="16"/>
      </w:rPr>
      <w:t>10-048</w:t>
    </w:r>
    <w:r w:rsidRPr="00E76754">
      <w:rPr>
        <w:rFonts w:ascii="Arial" w:hAnsi="Arial" w:cs="Arial"/>
        <w:b/>
        <w:sz w:val="16"/>
        <w:szCs w:val="16"/>
      </w:rPr>
      <w:t xml:space="preserve"> (</w:t>
    </w:r>
    <w:r w:rsidR="000C317E">
      <w:rPr>
        <w:rFonts w:ascii="Arial" w:hAnsi="Arial" w:cs="Arial"/>
        <w:b/>
        <w:sz w:val="16"/>
        <w:szCs w:val="16"/>
      </w:rPr>
      <w:t>CREATED 11/2023</w:t>
    </w:r>
    <w:r w:rsidRPr="00E76754">
      <w:rPr>
        <w:rFonts w:ascii="Arial" w:hAnsi="Arial" w:cs="Arial"/>
        <w:b/>
        <w:sz w:val="16"/>
        <w:szCs w:val="16"/>
      </w:rPr>
      <w:t>)</w:t>
    </w:r>
    <w:r w:rsidR="000C317E">
      <w:rPr>
        <w:rFonts w:ascii="Arial" w:hAnsi="Arial" w:cs="Arial"/>
        <w:b/>
        <w:sz w:val="16"/>
        <w:szCs w:val="16"/>
      </w:rPr>
      <w:t xml:space="preserve"> </w:t>
    </w:r>
    <w:proofErr w:type="gramStart"/>
    <w:r w:rsidR="000C317E">
      <w:rPr>
        <w:rFonts w:ascii="Arial" w:hAnsi="Arial" w:cs="Arial"/>
        <w:b/>
        <w:sz w:val="16"/>
        <w:szCs w:val="16"/>
      </w:rPr>
      <w:t>INT</w:t>
    </w:r>
    <w:proofErr w:type="gramEnd"/>
    <w:r w:rsidR="000C317E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</w:t>
    </w:r>
  </w:p>
  <w:p w14:paraId="19AEACFF" w14:textId="53B5C039" w:rsidR="00E76754" w:rsidRPr="00B96107" w:rsidRDefault="000C317E" w:rsidP="00B96107">
    <w:pPr>
      <w:pStyle w:val="Footer"/>
      <w:jc w:val="right"/>
      <w:rPr>
        <w:rFonts w:ascii="Arial" w:hAnsi="Arial" w:cs="Arial"/>
        <w:bCs/>
        <w:sz w:val="16"/>
        <w:szCs w:val="16"/>
      </w:rPr>
    </w:pPr>
    <w:r w:rsidRPr="00B96107">
      <w:rPr>
        <w:rFonts w:ascii="Arial" w:hAnsi="Arial" w:cs="Arial"/>
        <w:bCs/>
        <w:sz w:val="16"/>
        <w:szCs w:val="16"/>
      </w:rPr>
      <w:t xml:space="preserve">Page </w:t>
    </w:r>
    <w:r w:rsidR="00902C1F" w:rsidRPr="00B96107">
      <w:rPr>
        <w:rFonts w:ascii="Arial" w:hAnsi="Arial" w:cs="Arial"/>
        <w:bCs/>
        <w:sz w:val="16"/>
        <w:szCs w:val="16"/>
      </w:rPr>
      <w:fldChar w:fldCharType="begin"/>
    </w:r>
    <w:r w:rsidR="00902C1F" w:rsidRPr="00B96107">
      <w:rPr>
        <w:rFonts w:ascii="Arial" w:hAnsi="Arial" w:cs="Arial"/>
        <w:bCs/>
        <w:sz w:val="16"/>
        <w:szCs w:val="16"/>
      </w:rPr>
      <w:instrText xml:space="preserve"> PAGE   \* MERGEFORMAT </w:instrText>
    </w:r>
    <w:r w:rsidR="00902C1F" w:rsidRPr="00B96107">
      <w:rPr>
        <w:rFonts w:ascii="Arial" w:hAnsi="Arial" w:cs="Arial"/>
        <w:bCs/>
        <w:sz w:val="16"/>
        <w:szCs w:val="16"/>
      </w:rPr>
      <w:fldChar w:fldCharType="separate"/>
    </w:r>
    <w:r w:rsidR="00902C1F" w:rsidRPr="00B96107">
      <w:rPr>
        <w:rFonts w:ascii="Arial" w:hAnsi="Arial" w:cs="Arial"/>
        <w:bCs/>
        <w:noProof/>
        <w:sz w:val="16"/>
        <w:szCs w:val="16"/>
      </w:rPr>
      <w:t>1</w:t>
    </w:r>
    <w:r w:rsidR="00902C1F" w:rsidRPr="00B96107">
      <w:rPr>
        <w:rFonts w:ascii="Arial" w:hAnsi="Arial" w:cs="Arial"/>
        <w:bCs/>
        <w:noProof/>
        <w:sz w:val="16"/>
        <w:szCs w:val="16"/>
      </w:rPr>
      <w:fldChar w:fldCharType="end"/>
    </w:r>
    <w:r w:rsidRPr="00B96107">
      <w:rPr>
        <w:rFonts w:ascii="Arial" w:hAnsi="Arial" w:cs="Arial"/>
        <w:bCs/>
        <w:sz w:val="16"/>
        <w:szCs w:val="16"/>
      </w:rPr>
      <w:t xml:space="preserve"> of </w:t>
    </w:r>
    <w:r w:rsidR="00B96107">
      <w:rPr>
        <w:rFonts w:ascii="Arial" w:hAnsi="Arial" w:cs="Arial"/>
        <w:bCs/>
        <w:sz w:val="16"/>
        <w:szCs w:val="16"/>
      </w:rPr>
      <w:fldChar w:fldCharType="begin"/>
    </w:r>
    <w:r w:rsidR="00B9610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B96107">
      <w:rPr>
        <w:rFonts w:ascii="Arial" w:hAnsi="Arial" w:cs="Arial"/>
        <w:bCs/>
        <w:sz w:val="16"/>
        <w:szCs w:val="16"/>
      </w:rPr>
      <w:fldChar w:fldCharType="separate"/>
    </w:r>
    <w:r w:rsidR="00B96107">
      <w:rPr>
        <w:rFonts w:ascii="Arial" w:hAnsi="Arial" w:cs="Arial"/>
        <w:bCs/>
        <w:noProof/>
        <w:sz w:val="16"/>
        <w:szCs w:val="16"/>
      </w:rPr>
      <w:t>4</w:t>
    </w:r>
    <w:r w:rsidR="00B9610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D666" w14:textId="77777777" w:rsidR="000C317E" w:rsidRPr="00E76754" w:rsidRDefault="000C317E" w:rsidP="000C317E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ADOPTIVE PARENT AND CHILD CHECKLIST FOR CHILD PLACING AGENCY (CPA)</w:t>
    </w:r>
  </w:p>
  <w:p w14:paraId="1CCC3E9F" w14:textId="77777777" w:rsidR="00B96107" w:rsidRDefault="000C317E" w:rsidP="000C317E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10-048</w:t>
    </w:r>
    <w:r w:rsidRPr="00E7675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11/2023</w:t>
    </w:r>
    <w:r w:rsidRPr="00E7675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  <w:proofErr w:type="gramStart"/>
    <w:r>
      <w:rPr>
        <w:rFonts w:ascii="Arial" w:hAnsi="Arial" w:cs="Arial"/>
        <w:b/>
        <w:sz w:val="16"/>
        <w:szCs w:val="16"/>
      </w:rPr>
      <w:t>INT</w:t>
    </w:r>
    <w:proofErr w:type="gramEnd"/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</w:t>
    </w:r>
  </w:p>
  <w:p w14:paraId="7606E071" w14:textId="742078EE" w:rsidR="000C317E" w:rsidRPr="00B96107" w:rsidRDefault="000C317E" w:rsidP="00B96107">
    <w:pPr>
      <w:pStyle w:val="Footer"/>
      <w:jc w:val="right"/>
      <w:rPr>
        <w:rFonts w:ascii="Arial" w:hAnsi="Arial" w:cs="Arial"/>
        <w:bCs/>
        <w:sz w:val="16"/>
        <w:szCs w:val="16"/>
      </w:rPr>
    </w:pPr>
    <w:r w:rsidRPr="00B96107">
      <w:rPr>
        <w:rFonts w:ascii="Arial" w:hAnsi="Arial" w:cs="Arial"/>
        <w:bCs/>
        <w:sz w:val="16"/>
        <w:szCs w:val="16"/>
      </w:rPr>
      <w:t xml:space="preserve">Page 1 of </w:t>
    </w:r>
    <w:r w:rsidR="00902C1F" w:rsidRPr="00B96107">
      <w:rPr>
        <w:rFonts w:ascii="Arial" w:hAnsi="Arial" w:cs="Arial"/>
        <w:bCs/>
        <w:sz w:val="16"/>
        <w:szCs w:val="16"/>
      </w:rPr>
      <w:t>3</w:t>
    </w:r>
  </w:p>
  <w:p w14:paraId="17A81803" w14:textId="77777777" w:rsidR="000C317E" w:rsidRDefault="000C317E" w:rsidP="000C317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72BC" w14:textId="77777777" w:rsidR="00FE460D" w:rsidRDefault="00FE460D" w:rsidP="00E76754">
      <w:r>
        <w:separator/>
      </w:r>
    </w:p>
  </w:footnote>
  <w:footnote w:type="continuationSeparator" w:id="0">
    <w:p w14:paraId="14B29D1A" w14:textId="77777777" w:rsidR="00FE460D" w:rsidRDefault="00FE460D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8"/>
      <w:gridCol w:w="9962"/>
    </w:tblGrid>
    <w:tr w:rsidR="006B0B75" w14:paraId="6DA4C275" w14:textId="77777777" w:rsidTr="007C5AC3">
      <w:tc>
        <w:tcPr>
          <w:tcW w:w="1541" w:type="pct"/>
        </w:tcPr>
        <w:p w14:paraId="6EF55EA6" w14:textId="77777777" w:rsidR="006B0B75" w:rsidRDefault="006B0B75" w:rsidP="006B0B75">
          <w:pPr>
            <w:pStyle w:val="Header"/>
          </w:pPr>
          <w:r>
            <w:rPr>
              <w:noProof/>
            </w:rPr>
            <w:drawing>
              <wp:inline distT="0" distB="0" distL="0" distR="0" wp14:anchorId="64C4FC8F" wp14:editId="7419F61A">
                <wp:extent cx="1930400" cy="543492"/>
                <wp:effectExtent l="0" t="0" r="0" b="0"/>
                <wp:docPr id="1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563CEB3B" w14:textId="77777777" w:rsidR="006B0B75" w:rsidRDefault="006B0B75" w:rsidP="006B0B75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  <w:p w14:paraId="7A192A0B" w14:textId="77777777" w:rsidR="006B0B75" w:rsidRDefault="006B0B75" w:rsidP="006B0B75">
          <w:pPr>
            <w:pStyle w:val="NormalWeb"/>
            <w:spacing w:before="40" w:beforeAutospacing="0" w:after="0" w:afterAutospacing="0"/>
            <w:jc w:val="center"/>
          </w:pPr>
          <w:r>
            <w:tab/>
          </w:r>
          <w:r>
            <w:rPr>
              <w:rFonts w:ascii="Arial" w:hAnsi="Arial" w:cs="Arial"/>
              <w:color w:val="000000"/>
              <w:sz w:val="20"/>
              <w:szCs w:val="20"/>
            </w:rPr>
            <w:t>LICENSING DIVISION (LD)</w:t>
          </w:r>
        </w:p>
        <w:p w14:paraId="671A5AC6" w14:textId="77777777" w:rsidR="000E3A79" w:rsidRDefault="006B0B75" w:rsidP="006B0B75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Adoptive Parent and Child Checklist for Child </w:t>
          </w:r>
        </w:p>
        <w:p w14:paraId="326EF29D" w14:textId="0EEE4D5B" w:rsidR="006B0B75" w:rsidRDefault="006B0B75" w:rsidP="006B0B75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Placing Agency (CPA) </w:t>
          </w:r>
        </w:p>
        <w:p w14:paraId="655E4C5F" w14:textId="77777777" w:rsidR="006B0B75" w:rsidRPr="006B0B75" w:rsidRDefault="006B0B75" w:rsidP="006B0B75">
          <w:pPr>
            <w:tabs>
              <w:tab w:val="left" w:pos="1208"/>
            </w:tabs>
          </w:pPr>
        </w:p>
      </w:tc>
    </w:tr>
  </w:tbl>
  <w:p w14:paraId="1E0B178F" w14:textId="77777777" w:rsidR="006B0B75" w:rsidRDefault="006B0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716005">
    <w:abstractNumId w:val="2"/>
  </w:num>
  <w:num w:numId="2" w16cid:durableId="385420753">
    <w:abstractNumId w:val="1"/>
  </w:num>
  <w:num w:numId="3" w16cid:durableId="1237280609">
    <w:abstractNumId w:val="0"/>
  </w:num>
  <w:num w:numId="4" w16cid:durableId="1452749073">
    <w:abstractNumId w:val="2"/>
  </w:num>
  <w:num w:numId="5" w16cid:durableId="1110247239">
    <w:abstractNumId w:val="1"/>
  </w:num>
  <w:num w:numId="6" w16cid:durableId="103653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kGkY9bXEnn0h5P7e7GCJW2a4WbdktimcP7bWr+CWqPJ2F0UC8JgpLUXxkg+/khKTbN2sHp3OHZH9EM3yItRw==" w:salt="vrLDXm21CKox7zi6RB2Ed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42E6B"/>
    <w:rsid w:val="000C317E"/>
    <w:rsid w:val="000E3A79"/>
    <w:rsid w:val="0012658B"/>
    <w:rsid w:val="0017384E"/>
    <w:rsid w:val="001B57E2"/>
    <w:rsid w:val="003034E7"/>
    <w:rsid w:val="0034377F"/>
    <w:rsid w:val="0037264A"/>
    <w:rsid w:val="00403F83"/>
    <w:rsid w:val="004F0080"/>
    <w:rsid w:val="006B0B75"/>
    <w:rsid w:val="007C5AC3"/>
    <w:rsid w:val="00902C1F"/>
    <w:rsid w:val="00976BDF"/>
    <w:rsid w:val="009953EA"/>
    <w:rsid w:val="00A35E88"/>
    <w:rsid w:val="00B12368"/>
    <w:rsid w:val="00B56C57"/>
    <w:rsid w:val="00B664AB"/>
    <w:rsid w:val="00B802D0"/>
    <w:rsid w:val="00B96107"/>
    <w:rsid w:val="00C10586"/>
    <w:rsid w:val="00C870DB"/>
    <w:rsid w:val="00E76754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B186B6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05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058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E3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leg.wa.gov/WAC/default.aspx?cite=110-147-1695" TargetMode="External"/><Relationship Id="rId18" Type="http://schemas.openxmlformats.org/officeDocument/2006/relationships/hyperlink" Target="https://app.leg.wa.gov/WAC/default.aspx?cite=110-147-1695" TargetMode="External"/><Relationship Id="rId26" Type="http://schemas.openxmlformats.org/officeDocument/2006/relationships/hyperlink" Target="https://app.leg.wa.gov/WAC/default.aspx?cite=110-147-15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leg.wa.gov/WAC/default.aspx?cite=110-147-1695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110-147-1690" TargetMode="External"/><Relationship Id="rId17" Type="http://schemas.openxmlformats.org/officeDocument/2006/relationships/hyperlink" Target="https://app.leg.wa.gov/WAC/default.aspx?cite=110-147-1695" TargetMode="External"/><Relationship Id="rId25" Type="http://schemas.openxmlformats.org/officeDocument/2006/relationships/hyperlink" Target="https://app.leg.wa.gov/WAC/default.aspx?cite=110-147-152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WAC/default.aspx?cite=110-147-1695" TargetMode="External"/><Relationship Id="rId20" Type="http://schemas.openxmlformats.org/officeDocument/2006/relationships/hyperlink" Target="https://app.leg.wa.gov/WAC/default.aspx?cite=110-147-1695" TargetMode="External"/><Relationship Id="rId29" Type="http://schemas.openxmlformats.org/officeDocument/2006/relationships/hyperlink" Target="https://app.leg.wa.gov/WAC/default.aspx?cite=110-147-16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110-147-1680" TargetMode="External"/><Relationship Id="rId24" Type="http://schemas.openxmlformats.org/officeDocument/2006/relationships/hyperlink" Target="https://app.leg.wa.gov/WAC/default.aspx?cite=110-147-152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110-147-1695" TargetMode="External"/><Relationship Id="rId23" Type="http://schemas.openxmlformats.org/officeDocument/2006/relationships/hyperlink" Target="https://app.leg.wa.gov/WAC/default.aspx?cite=110-147-1725" TargetMode="External"/><Relationship Id="rId28" Type="http://schemas.openxmlformats.org/officeDocument/2006/relationships/hyperlink" Target="https://app.leg.wa.gov/WAC/default.aspx?cite=110-147-167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p.leg.wa.gov/WAC/default.aspx?cite=110-147-1330" TargetMode="External"/><Relationship Id="rId19" Type="http://schemas.openxmlformats.org/officeDocument/2006/relationships/hyperlink" Target="https://app.leg.wa.gov/WAC/default.aspx?cite=110-147-1695" TargetMode="External"/><Relationship Id="rId31" Type="http://schemas.openxmlformats.org/officeDocument/2006/relationships/hyperlink" Target="https://app.leg.wa.gov/WAC/default.aspx?cite=110-147-1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110-147" TargetMode="External"/><Relationship Id="rId14" Type="http://schemas.openxmlformats.org/officeDocument/2006/relationships/hyperlink" Target="https://app.leg.wa.gov/WAC/default.aspx?cite=110-147-1695" TargetMode="External"/><Relationship Id="rId22" Type="http://schemas.openxmlformats.org/officeDocument/2006/relationships/hyperlink" Target="https://app.leg.wa.gov/WAC/default.aspx?cite=110-147-1695" TargetMode="External"/><Relationship Id="rId27" Type="http://schemas.openxmlformats.org/officeDocument/2006/relationships/hyperlink" Target="https://app.leg.wa.gov/WAC/default.aspx?cite=110-147-1525" TargetMode="External"/><Relationship Id="rId30" Type="http://schemas.openxmlformats.org/officeDocument/2006/relationships/hyperlink" Target="https://app.leg.wa.gov/WAC/default.aspx?cite=110-147-169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pp.leg.wa.gov/wac/default.aspx?cite=110-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BD0B-73FC-42EB-9CC5-8327D8FA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8</cp:revision>
  <dcterms:created xsi:type="dcterms:W3CDTF">2023-11-28T16:14:00Z</dcterms:created>
  <dcterms:modified xsi:type="dcterms:W3CDTF">2023-12-11T17:55:00Z</dcterms:modified>
</cp:coreProperties>
</file>